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решений «О внесении изменений и дополнений в решение Думы муниципальных образований «О бюджете поселения на 2018 год и плановый период 2019 и 2020 годов»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27.07.2018 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Установлены замечания к отдельным  показателям проекта решения.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02.08.2018 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к проекту не установлено.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07.09.2018 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к проекту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21.09.2018 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В итоговом заключении отмечалось, что в части командировочных расходов в соответствии с Приказом Минфина России от 01.07.2013 № 65н на КОСГУ 212 относятся, в том числе возмещение работникам (сотрудникам) расходов, связанных со служебными командировками: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 По проезду к месту служебной командировки и обратно к месту постоянной работы, по найму жилых помещений, по дополнительным расходам, связанным с проживанием вне места постоянного жительства (суточные) при наличии соответствующих подтверждающих документов.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24.10.2018  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 бюджете муниципального образования на 2018 год и плановый период 2019 и 2020 годов.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25.10.2018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В итоговом заключении предлагалось расходы на создание сайта отнести на код вида дохода 242 «Закупка товаров, работ, услуг в сфере информационно-коммуникационных технологий».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26.10.2018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26.10.2018 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26.10.2018 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По результатам экспертизы указывалось на необходимость уточнения объема дотации на выравнивание бюджетной обеспеченности.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26.10.2018 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26.10.2018 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В итоговом заключении указывалось на необходимость уточнить размер дефицита в процентах, а также уточнить объем дотации на выравнивание бюджетной обеспеченности из районного фонда финансовой поддержки.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31.10.2018 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По результатам экспертизы указывалось на необходимость уточнения наименования мероприятия в соответствии с  распоряжением и исходя из экономического содержания проводимого мероприятия и Указаний о порядке применения бюджетной классификации Приказ Минфина РФ от 01.07.2013г. № 65н. Кроме того, предлагалось уточнить отдельные коды целевой статьи расходов (разные в приложении № 7 и № 9), а также уточнить отдельные показатели пояснительной записки.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31.10.2018  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01.11.2018 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 бюджете муниципального образования на 2018 год и плановый период 2019 и 2020 годов». Установлены замечания к проекту решения по объему бюджетных ассигнований дорожного фонда муниципального образования и на исполнение публично-нормативных обязательств, уточнить отдельные показатели приложений к проекту решения по промежуточным итогам, уточнить показатели пояснительной записки (по отдельным показателям не соответствуют проекту решения). Кроме того, предлагалось уточнить раздел подраздел исходя экономического содержания планируемого мероприятия и Указаний о порядке применения бюджетной классификации Приказ Минфина РФ от 01.07.2013г. № 65н.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01.11.2018 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решение Думы «О бюджете муниципального образования на 2018 год и плановый период 2019 и 2020 годов». По результатам проведенной экспертизы указывалось на необходимость дополнить проект решения пунктом уточняющим объем бюджетных ассигнований дорожного фонда за счет остатков.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06.11.2018 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В итоговом заключении указывалось на уточнение общего объема расходов на 2018 год, дополнить пунктом уточняющим объем бюджетных ассигнований на исполнение публичных нормативных обязательств  в связи с изменением. Кроме того, установлено, что расходы на разработку ПСД предлагалось осуществить согласно пояснительной к проекту решения по КОСГУ 225. Указывалось, что в соответствии с Указаниями о порядке применения бюджетной классификации указанные расходы следует относить на КОСГУ 226. Расходы на заправку картриджей предлагалось отнести на код вида расхода 242.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06.11.2018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Указывалось на необходимость уточнения отдельных показателей проекта решения.    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14.11.2018 </w:t>
      </w:r>
      <w:r w:rsidRPr="00525A60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«О внесении изменений и дополнений в решение Думы «О бюджете муниципального образования на 2018 год и </w:t>
      </w:r>
      <w:r w:rsidRPr="00525A60">
        <w:rPr>
          <w:rFonts w:ascii="Palatino Linotype" w:hAnsi="Palatino Linotype"/>
          <w:color w:val="000000"/>
          <w:sz w:val="21"/>
          <w:szCs w:val="21"/>
        </w:rPr>
        <w:lastRenderedPageBreak/>
        <w:t>плановый период 2019 и 2020 годов». Указывалось на необходимость уточнения отдельных показателей приложений к проекту решения. Кроме того, указывалось на необходимость применения кода вида расхода 242, вместо указанного 244.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20.11.2018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20.11.2018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«О бюджете на 2019 год и плановый период 2020 и 2021 годов». Установлены нарушения ч. 4 ст. 173 БК РФ, а именно в пояснительной записке к прогнозу социально-экономического развития отсутствует обоснование параметров прогноза, в том числе их сопоставление с ранее утвержденными параметрами, указанием причин и факторов прогнозируемых изменений. Показатели доходной части бюджета не соответствуют данным прогноза в части доходного потенциала по налогу на доходы физических лиц и земельному налогу в нарушение части 2 ст. 172 БК РФ. В нарушение части 3 ст. 184.1 БК РФ решением не утверждается общий объем условно утверждаемых (утвержденных) расходов на первый год планового периода в объеме не менее 2,5 процента и на второй год планового периода в объеме не менее 5 процентов. Установлены отдельные замечания к муниципальной программе. Представленный реестр расходных обязательств в нарушение ч. 2 ст. 87 БК РФ не содержит свод (перечень) муниципальных правовых актов, обесславливающих публичные нормативные обязательства и (или)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ассигнований, необходимых исполнения включенных для исполнения включенных в реестр обязательств. Также установлены замечания к отдельным показателям приложений к проекту решения.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23.11.2018 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27.11.2018</w:t>
      </w:r>
      <w:r w:rsidRPr="00525A60">
        <w:rPr>
          <w:rFonts w:ascii="Palatino Linotype" w:hAnsi="Palatino Linotype"/>
          <w:color w:val="000000"/>
          <w:sz w:val="21"/>
          <w:szCs w:val="21"/>
        </w:rPr>
        <w:t>  Проведена экспертиза проекта решения Думы муниципального образования «О бюджете на 2019 год и плановый период 2020 и 2021 годов». В нарушение ст. 37 БК РФ в части реалистичности расчетов расходов бюджета проектом бюджета предусмотрено по отдельным подпрограммам бюджетных ассигнований больше чем они утверждены муниципальными программами. Причины отклонений также не отражены в пояснительной записке к проекту бюджета на 2019-2021 годы. Также установлены отдельные замечания к приложениям проекта решения и пояснительной записке к проекту бюджета.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27.11.2018 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Усть-Удинского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«О бюджете на 2019 год и плановый период 2020 и 2021 годов». В нарушение ч.3 ст. 184.1 БК РФ решением не утверждается общий объем условно утверждаемых расходов на первый плановый период в объеме не менее 2,5 процентов, на второй год планового периода в объеме не менее 5 процентов. Представленный реестр расходных обязательств в нарушение ч. 2 ст. 87 БК РФ не содержит перечня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с оценкой объемов бюджетных ассигнований, </w:t>
      </w:r>
      <w:r w:rsidRPr="00525A60">
        <w:rPr>
          <w:rFonts w:ascii="Palatino Linotype" w:hAnsi="Palatino Linotype"/>
          <w:color w:val="000000"/>
          <w:sz w:val="21"/>
          <w:szCs w:val="21"/>
        </w:rPr>
        <w:lastRenderedPageBreak/>
        <w:t>необходимых для исполнения включенных в реестр обязательств. Также установлены отдельные замечания к проекту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 и плановый период 2020 и 2021 годов». В нарушение ч. 3 ст. 184.1 БК РФ решением не утверждается общий объем условно утверждаемых  расходов на первый год планового периода в объеме не менее 2,5 процента, на второй год планового периода в объеме не менее 5 процентов. Представленный реестр расходных обязательств в нарушение ч. 2 ст. 87 БК РФ не содержит перечня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с оценкой объемов бюджетных ассигнований, необходимых для исполнения включенных в реестр обязательств. Также установлены отдельные замечания к проекту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 и плановый период 2020 и 2021 годов». В ходе проведения экспертизы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 и плановый период 2020 и 2021 годов». В нарушение ч. 4 ст. 173 БК РФ в пояснительной записке к прогнозу социально-экономического развития отсутствуют обоснования параметров прогноза, в том числе их сопоставление с ранее утвержденными параметрами, с указанием причин и факторов прогнозируемых изменений. В нарушение ч. 5 ст. 179.4 БК РФ муниципальный дорожный фонд в расходной части предусмотрен в меньшем объеме, чем предусмотрены доходы от акцизов. Установленные отдельные замечания к показателям проекта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 и плановый период 2020 и 2021 годов». В нарушение ч. 3 ст. 184.1 БК РФ решением не утверждается общий объем условно утверждаемых  расходов на первый год планового периода в объеме не менее 2,5 процента, на второй год планового периода в объеме не менее 5 процентов. Представленный реестр расходных обязательств в нарушение ч. 2 ст. 87 БК РФ не содержит перечня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с оценкой объемов бюджетных ассигнований, необходимых для исполнения включенных в реестр обязательств. Также установлены отдельные замечания к проекту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  и плановый период 2020 и 2021 годов». В нарушение ч. 4 ст. 173 БК РФ в пояснительной записке к прогнозу социально-экономического развития отсутствуют обоснования параметров прогноза, в том числе их сопоставление с ранее утвержденными параметрами, с указанием причин и факторов прогнозируемых изменений. Показатели доходной части бюджета не соответствуют данным Прогноза в части доходного потенциала по налогам.  В нарушение ч. 3 ст. 184.1 БК РФ решением не утверждается общий объем условно утверждаемых  расходов на первый год планового периода в объеме не менее 2,5 процента, на второй год планового периода в объеме не менее 5 процентов. Также установлены отдельные замечания к проекту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  Думы «О бюджете на 2019 год и плановый период 2020 и 2021 годов». В нарушение ч. 3 ст. 184.1 БК РФ  решением не утверждается общий объем условно утверждаемых  расходов на первый год планового </w:t>
      </w:r>
      <w:r w:rsidRPr="00525A60">
        <w:rPr>
          <w:rFonts w:ascii="Palatino Linotype" w:hAnsi="Palatino Linotype"/>
          <w:color w:val="000000"/>
          <w:sz w:val="21"/>
          <w:szCs w:val="21"/>
        </w:rPr>
        <w:lastRenderedPageBreak/>
        <w:t>периода в объеме не менее 2,5 процента, на второй год планового периода в объеме не менее 5 процентов. Представленный реестр расходных обязательств в нарушение ч. 2 ст. 87 БК РФ не содержит перечня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с оценкой объемов бюджетных ассигнований, необходимых для исполнения включенных в реестр обязательств. Также установлены отдельные замечания к проекту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 и плановый период 2020 и 2021 годов». В нарушение ч. 4 ст. 173 БК РФ в пояснительной записке к прогнозу социально-экономического развития отсутствуют обоснования параметров прогноза, в том числе их сопоставление с ранее утвержденными параметрами, с указанием причин и факторов прогнозируемых изменений. Показатели доходной части бюджета не соответствуют данным Прогноза в части доходного потенциала по налогам. В нарушение ч. 5 ст. 179.4 БК РФ муниципальный дорожный фонд в расходной части предусмотрен в меньшем объеме, чем предусмотрены доходы от акцизов. Представленный реестр расходных обязательств в нарушение ч. 2 ст. 87 БК РФ не содержит перечня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с оценкой объемов бюджетных ассигнований, необходимых для исполнения включенных в реестр обязательств. Установлены отдельные замечания к показателям проекта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 и плановый период 2020 и 2021 годов». Установлены отдельные замечания к показателям проекта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 и плановый период 2020 и 2021 годов». Установлены отдельные замечания к показателям проекта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12.12.2018 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 и плановый период 2020 и 2021 годов». В нарушение ч. 4 ст. 173 БК РФ в пояснительной записке к прогнозу социально-экономического развития отсутствуют обоснования параметров прогноза, в том числе их сопоставление с ранее утвержденными параметрами, с указанием причин и факторов прогнозируемых изменений. Показатели доходной части бюджета не соответствуют данным Прогноза в части доходного потенциала по налогам. В нарушение ч. 3 ст. 184.1 БК РФ  решением не утверждается общий объем условно утверждаемых  расходов на первый год планового периода в объеме не менее 2,5 процента, на второй год планового периода в объеме не менее 5 процентов. Представленный реестр расходных обязательств в нарушение ч. 2 ст. 87 БК РФ не содержит перечня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с оценкой объемов бюджетных ассигнований, необходимых для исполнения включенных в реестр обязательств. Также установлены отдельные замечания к проекту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17.12.2018 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«О бюджете на 2019 год и плановый период 2020 и 2021 годов». В нарушение ч. 4 ст. 173 БК РФ в пояснительной записке к прогнозу социально-экономического развития отсутствуют обоснования параметров прогноза, в том числе их сопоставление с ранее утвержденными параметрами, с указанием причин и факторов прогнозируемых изменений. В нарушение ч. 3 ст. 184.1 БК РФ  решением </w:t>
      </w:r>
      <w:r w:rsidRPr="00525A60">
        <w:rPr>
          <w:rFonts w:ascii="Palatino Linotype" w:hAnsi="Palatino Linotype"/>
          <w:color w:val="000000"/>
          <w:sz w:val="21"/>
          <w:szCs w:val="21"/>
        </w:rPr>
        <w:lastRenderedPageBreak/>
        <w:t>не утверждается общий объем условно утверждаемых  расходов на первый год планового периода в объеме не менее 2,5 процента, на второй год планового периода в объеме не менее 5 процентов. Представленный реестр расходных обязательств в нарушение ч. 2 ст. 87 БК РФ не содержит перечня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с оценкой объемов бюджетных ассигнований, необходимых для исполнения включенных в реестр обязательств. Также установлены отдельные замечания к проекту решения и его приложениям.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21.12.2018 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21.12.2018 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24.12.2018 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25.12.2018 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25.12.2018 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25.12.2018 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25.12.2018 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26.12.2018 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Указывалось на необходимость уточнения в проекте решения общих показателей по доходам и расходам, а также уточнить код дохода дотации на поддержку мер по обеспечению сбалансированности местных бюджетов с районного бюджета.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27.12.2018 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Указывалось на необходимость исключить КОСГУ из приложений по расходной части, указывалось ранее.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27.12.2018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решение Думы «О бюджете муниципального образования на 2018 год и плановый период 2019 и 2020 годов». В итоговом заключении указывалось, что в связи с отсутствием изменений в части общего объема доходов и расходов честь 1 пункта 1 необходимо исключить. Также отмечалось, что данные пояснительной записки по отдельным показателям не в полной мере соответствуют изменениям по бюджету.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27.12.2018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2019 год и плановый период 2020 и 2021 годов». В итоговом заключении отмечалось, что   нарушение ч. 5 ст. 179.4 БК РФ муниципальный дорожный фонд в расходной части предусмотрен в меньшем объеме, чем предусмотрены доходы от акцизов. В проекте решения уточнить объемы расходов на 2020 год и 2021 год, а также условно утвержденные расходы. Предлагалось уточнить объемы межбюджетных трансфертов по ВУС и дотациям. В нарушение пункта 5 ст. 184.1 БК РФ в приложениях к проекту решения по расходам бюджетные ассигнования распределены в полном объеме (с учетом условно утвержденных расходов). В нарушение статьи 184.2 Документы и материалы, предоставляемые одновременно с проектом бюджета» БК РФ одновременно с проектом решения не представлены следующие документы: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- основные направления бюджетной и налоговой политики муниципальных образований;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- прогноз социально-экономического развития соответствующей территории;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- оценка ожидаемого исполнения бюджета на текущий финансовый год.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Представленный реестр расходных обязательств в нарушение ч. 2 ст. 87 БК РФ не содержит перечня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с оценкой объемов бюджетных ассигнований, необходимых для исполнения включенных в реестр обязательств.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i/>
          <w:iCs/>
          <w:color w:val="000000"/>
          <w:sz w:val="21"/>
          <w:szCs w:val="21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районного муниципального образования и муниципальных образований района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13.07.2018 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о внесении изменений в постановление о создании муниципального казенного учреждения. Указывалось на несоответствие отдельных норм постановления нормам Устава казенного учреждения в части установления численности учреждения. Кроме того, указывалось нарушение ст. 28 Федерального закона № 7-ФЗ  - структура органов управления учреждения в Уставе не утверждена.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17.07.2018 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о внесении изменений в постановление о создании муниципального казенного учреждения. Отмечалось, что в представленном проекте устранены отдельные замечания, отмеченные в предыдущем заключении.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24.10.2018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системе налогообложения в виде единого налога на вмененный доход для отдельных видов деятельности.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06.11.2018 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Проведенаэкспертиза проекта решения Думы «О внесении изменений в Положение об оплате труда главы администрации муниципального образования». В ходе проведения экспертизы проект был доработан с учетом имеющихся замечаний.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11.12.2018 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Соглашения о передаче полномочий по осуществлению внутреннего муниципального финансового контроля в сфере бюджетных правоотношений, части 8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 Замечаний не установлено.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24.12.2018 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«Об утверждения положения о гарантиях главы муниципального образования». В итогом заключении отмечались отдельные замечания к текстовым показателям проекта решения.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24.12.2018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муниципального образования. В итоговом заключении отмечались отдельные замечания к текстовым показателям проекта решения.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24.12.2018 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и дополнений в схемы окладов муниципальных служащих, технического и вспомогательного персонала администрации муниципального образования». Указывалось, что в связи с тем что оклады утверждены соответствующими правовыми актами, предлагалось представленным решением лишь отметить предыдущее действующее решение.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24.12.2018 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изменении в Положение об оплате труда муниципальных служащих муниципального образования». В итоговом заключении предлагалось доработать отдельные положения в соответствии с законом</w:t>
      </w:r>
      <w:r w:rsidRPr="00525A60">
        <w:rPr>
          <w:rFonts w:ascii="Palatino Linotype" w:hAnsi="Palatino Linotype"/>
          <w:color w:val="000000"/>
          <w:sz w:val="21"/>
          <w:szCs w:val="21"/>
        </w:rPr>
        <w:br/>
        <w:t>Иркутской области № 2-ОЗ, Федеральным законом 25-ФЗ.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26.12.2018 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Положение об оплате труда главы администрации муниципального образования, осуществляющего свои полномочия на постоянной основе». В итоговом заключении предлагалось уточнить дату вступления в силу решения.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26.12.2018 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внесении изменений в Положение по оплате труда муниципальных служащих муниципального образования». В итоговом заключении предлагалось уточнить дату вступления в силу решения.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26.12.2018 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«О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образования. В итоговом заключении предлагалось отдельные нормы Положения привести в соответствие аналогичным нормам Указа Губернатора Иркутской области от 22.09.2011 № 246-уг.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муниципальных программ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18"/>
          <w:szCs w:val="18"/>
        </w:rPr>
        <w:t>04.07.2018 </w:t>
      </w:r>
      <w:r w:rsidRPr="00525A60">
        <w:rPr>
          <w:rFonts w:ascii="Palatino Linotype" w:hAnsi="Palatino Linotype"/>
          <w:color w:val="000000"/>
          <w:sz w:val="18"/>
          <w:szCs w:val="18"/>
        </w:rPr>
        <w:t xml:space="preserve">Проведена экспертиза проекта постановления администрации об утверждении муниципальной программы «Повышение безопасности дорожного движения на территории сельского поселения на 2018-2020 годы. В итоговом заключении отмечались нарушения пункта 7 Порядка разработки, реализации и оценки эффективности муниципальных программ в части срока реализации программы: указано 3 года, следовало 5 лет; нарушения пункта 38 Порядка в части исполнения в 2018 году, следует в очередном финансовом году, а также в части утверждения постановления, предусмотрено главой муниципального образования, следует главой администрации поселения. Установлены нарушения в части перечня подпрограмм, отдельные приложения к муниципальной программе по форме не соответствуют формам, установленным Порядком. В нарушение пункта 9 Порядка муниципальная программа не содержит </w:t>
      </w:r>
      <w:r w:rsidRPr="00525A60">
        <w:rPr>
          <w:rFonts w:ascii="Palatino Linotype" w:hAnsi="Palatino Linotype"/>
          <w:color w:val="000000"/>
          <w:sz w:val="18"/>
          <w:szCs w:val="18"/>
        </w:rPr>
        <w:lastRenderedPageBreak/>
        <w:t>перечень и значения целевых индикаторов и показателей результатов муниципальной программы с указанием их плановых значений по годам ее реализации. Также установлено, что задачи в разделе 2 муниципальной программы не в полной мере соответствуют задачам, указанным в паспорте программы, и другие нарушения.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i/>
          <w:iCs/>
          <w:color w:val="000000"/>
          <w:sz w:val="21"/>
          <w:szCs w:val="21"/>
        </w:rPr>
        <w:t>Обследование достоверности, полноты и соответствия нормативным требованиям составления и представления отчета об исполнении районного бюджета и  бюджетов муниципальных образований района за 1 квартал, полугодие, 9 месяцев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22.08.2018 </w:t>
      </w:r>
      <w:r w:rsidRPr="00525A60">
        <w:rPr>
          <w:rFonts w:ascii="Palatino Linotype" w:hAnsi="Palatino Linotype"/>
          <w:color w:val="000000"/>
          <w:sz w:val="21"/>
          <w:szCs w:val="21"/>
        </w:rPr>
        <w:t>Проведено обследование достоверности, полноты и соответствия нормативным требованиям составления и представления отчета об исполнении районного бюджета  за 1 полугодие 2018 года. Установлены замечания к показателям отдельных форм отчетности. В нарушении ст. 13 Федерального закона № 402-ФЗ, п.141.1 Инструкции № 162н. Рекомендовалось учесть замечания, изложенного в итоговом заключении при формировании отчета об исполнении бюджета за 9 месяцев 2018 года.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color w:val="000000"/>
          <w:sz w:val="21"/>
          <w:szCs w:val="21"/>
        </w:rPr>
        <w:t> 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i/>
          <w:iCs/>
          <w:color w:val="000000"/>
          <w:sz w:val="21"/>
          <w:szCs w:val="21"/>
        </w:rPr>
        <w:t>Взаимодействие с прокуратурой,  с правоохранительными органами по выявлению и пресечению правонарушений в финансово-бюджетной сфере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17.07.2018</w:t>
      </w:r>
      <w:r w:rsidRPr="00525A60">
        <w:rPr>
          <w:rFonts w:ascii="Palatino Linotype" w:hAnsi="Palatino Linotype"/>
          <w:color w:val="000000"/>
          <w:sz w:val="21"/>
          <w:szCs w:val="21"/>
        </w:rPr>
        <w:t> Поступили документы от Боханского МСО СУ СК России по Иркутской области для проведения анализа.</w:t>
      </w:r>
    </w:p>
    <w:p w:rsidR="00525A60" w:rsidRPr="00525A60" w:rsidRDefault="00525A60" w:rsidP="00525A6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25A60">
        <w:rPr>
          <w:rFonts w:ascii="Palatino Linotype" w:hAnsi="Palatino Linotype"/>
          <w:b/>
          <w:bCs/>
          <w:color w:val="000000"/>
          <w:sz w:val="21"/>
          <w:szCs w:val="21"/>
        </w:rPr>
        <w:t>07.08.2018</w:t>
      </w:r>
      <w:r w:rsidRPr="00525A60">
        <w:rPr>
          <w:rFonts w:ascii="Palatino Linotype" w:hAnsi="Palatino Linotype"/>
          <w:color w:val="000000"/>
          <w:sz w:val="21"/>
          <w:szCs w:val="21"/>
        </w:rPr>
        <w:t> Подготовлено и направлено соответствующее Заключение по анализу представленных документов. </w:t>
      </w:r>
    </w:p>
    <w:p w:rsidR="003E0016" w:rsidRPr="00525A60" w:rsidRDefault="003E0016" w:rsidP="00525A60">
      <w:bookmarkStart w:id="0" w:name="_GoBack"/>
      <w:bookmarkEnd w:id="0"/>
    </w:p>
    <w:sectPr w:rsidR="003E0016" w:rsidRPr="00525A60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E1509"/>
    <w:rsid w:val="002E3581"/>
    <w:rsid w:val="003C7988"/>
    <w:rsid w:val="003E0016"/>
    <w:rsid w:val="003F5514"/>
    <w:rsid w:val="00426B7F"/>
    <w:rsid w:val="00525A60"/>
    <w:rsid w:val="005404D5"/>
    <w:rsid w:val="00566A93"/>
    <w:rsid w:val="00603816"/>
    <w:rsid w:val="00683D8C"/>
    <w:rsid w:val="006F70CC"/>
    <w:rsid w:val="00797E06"/>
    <w:rsid w:val="00AB3B44"/>
    <w:rsid w:val="00B30CFA"/>
    <w:rsid w:val="00D72AA2"/>
    <w:rsid w:val="00F27B7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4247</Words>
  <Characters>24212</Characters>
  <Application>Microsoft Office Word</Application>
  <DocSecurity>0</DocSecurity>
  <Lines>201</Lines>
  <Paragraphs>56</Paragraphs>
  <ScaleCrop>false</ScaleCrop>
  <Company>diakov.net</Company>
  <LinksUpToDate>false</LinksUpToDate>
  <CharactersWithSpaces>28403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2021-08-10T02:26:00Z</dcterms:created>
  <dcterms:modified xsi:type="dcterms:W3CDTF">2021-08-10T02:56:00Z</dcterms:modified>
</cp:coreProperties>
</file>