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61" w:rsidRPr="00415661" w:rsidRDefault="00415661" w:rsidP="00415661">
      <w:pPr>
        <w:shd w:val="clear" w:color="auto" w:fill="F3F5FC"/>
        <w:spacing w:line="315" w:lineRule="atLeast"/>
        <w:ind w:left="105" w:right="105" w:firstLine="375"/>
        <w:jc w:val="center"/>
        <w:rPr>
          <w:rFonts w:ascii="Palatino Linotype" w:hAnsi="Palatino Linotype"/>
          <w:color w:val="000000"/>
          <w:sz w:val="21"/>
          <w:szCs w:val="21"/>
        </w:rPr>
      </w:pPr>
      <w:r w:rsidRPr="00415661">
        <w:rPr>
          <w:rFonts w:ascii="Palatino Linotype" w:hAnsi="Palatino Linotype"/>
          <w:i/>
          <w:iCs/>
          <w:color w:val="000000"/>
          <w:sz w:val="21"/>
          <w:szCs w:val="21"/>
        </w:rPr>
        <w:t>Экспертиза проектов решений «О внесении изменений и дополнений в решение Думы муниципальных образований «О бюджете муниципального образования на 2021 год и плановый период 2022 и 2023 годов»</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19.01.2021 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установлено замечание к проекту решения, а именно исключить информацию об основных характеристиках бюджета (доходы, расходы, дефицит), поскольку они не изменяются.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26.01.2021 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установлены замечания к проекту решения, а именно предусмотреть в решении основные показатели по доходам, расходам и дефициту. В приложении уточнить показатель источники внутреннего финансирования. В части распределения средств отмечались замечания к бюджетным ассигнованиям за тех.поддержку сайта КДЦ в объеме 10 тыс. рублей, а именно сайт не ведется, последняя запись сделана 01.01.2020г. Отмечалось о необходимости принятия мер по ведению сайта в целях исключения неэффективного использования бюджетных средств.</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01.02.2021 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замечаний не установлено.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05.02.2021 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установлены замечания к отдельным текстовым показателям приложения к проекту решения.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15.02.2021 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По результатам экспертизы указывалось, что проект решения необходимо дополнить формулировкой, что в силу ст. 92.1 БК РФ превышение дефицита осуществлено в пределах суммы снижения остатков средств на счете, и дефицит без указанных сумм составит 0 тыс. рублей или 0%.</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15.02.2021 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По результатам экспертизы проекта предлагалось уточнить отдельные текстовые показатели.</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16.02.2021 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замечаний не установлено.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01.03.2021 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Заключении по результатам экспертизы отмечались замечания о соблюдении п. 48.2.4.2. Порядка № 85н.</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lastRenderedPageBreak/>
        <w:t>01.03.2021 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установлено замечание в части отсутствия информации в решении о дефиците в процентах.</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15.03.2021 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Установлены замечания к кодам бюджетной классификации в приложениях № 1 и № 3 к проекту решения.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15.03.2021 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Заключении отмечались замечания к кодам бюджетной классификации по доходам.</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15.03.2021 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заключении отмечались замечания к объему межбюджетного трансферта в п. 1 проекта решения, а также к объему остатка средств.</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17.03.2021 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замечаний не установлено.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24.03.2021 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замечаний не установлено.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24.03.2021 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замечаний не установлено.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19.04.2021 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установлены замечания к проекту решения в части уточнения предельного объема муниципального долга, а также к отдельным показателям приложений к проекту решения, а именно: уточнить КЦСР, уточнить объем БА, уточнить распределение по кодам видам расходов. Также установлены отдельные замечания к пояснительной записке.</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19.04.2021 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Заключении отмечалось замечание о несоответствии отдельных показателей между приложениями № 5 и № 7.</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27.04.2021 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По результатам экспертизы предлагалось исключить информацию об основных характеристиках, поскольку представленным проектом они не изменяются.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lastRenderedPageBreak/>
        <w:t>21.05.2021 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замечаний не установлено.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01.06.2021 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По результатам экспертизы предлагалось исключить информацию об основных характеристиках, а также Приложение № 1, поскольку представленным проектом они не изменяются.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11.06.2021 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замечаний не установлено.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22.06.2021 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замечаний не установлено.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23.06.2021 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замечаний не установлено.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24.06.2021 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В ходе проведения экспертизы замечаний не установлено.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30.06.2021 </w:t>
      </w:r>
      <w:r w:rsidRPr="00415661">
        <w:rPr>
          <w:rFonts w:ascii="Palatino Linotype" w:hAnsi="Palatino Linotype"/>
          <w:color w:val="000000"/>
          <w:sz w:val="21"/>
          <w:szCs w:val="21"/>
        </w:rPr>
        <w:t>Проведена экспертиза проекта решения Думы муниципального образования «О внесении изменений и дополнений в решение Думы «О бюджете муниципального образования на 2021 год и плановый период 2022 и 2023 годов»». Установлены замечания к отдельным строкам Приложения № 11 к проекту решения в части уточнения кода вида расхода.</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color w:val="000000"/>
          <w:sz w:val="21"/>
          <w:szCs w:val="21"/>
        </w:rPr>
        <w:t> </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color w:val="000000"/>
          <w:sz w:val="21"/>
          <w:szCs w:val="21"/>
        </w:rPr>
        <w:t> </w:t>
      </w:r>
    </w:p>
    <w:p w:rsidR="00415661" w:rsidRPr="00415661" w:rsidRDefault="00415661" w:rsidP="00415661">
      <w:pPr>
        <w:shd w:val="clear" w:color="auto" w:fill="F3F5FC"/>
        <w:spacing w:line="315" w:lineRule="atLeast"/>
        <w:ind w:left="105" w:right="105" w:firstLine="375"/>
        <w:jc w:val="center"/>
        <w:rPr>
          <w:rFonts w:ascii="Palatino Linotype" w:hAnsi="Palatino Linotype"/>
          <w:color w:val="000000"/>
          <w:sz w:val="21"/>
          <w:szCs w:val="21"/>
        </w:rPr>
      </w:pPr>
      <w:r w:rsidRPr="00415661">
        <w:rPr>
          <w:rFonts w:ascii="Palatino Linotype" w:hAnsi="Palatino Linotype"/>
          <w:i/>
          <w:iCs/>
          <w:color w:val="000000"/>
          <w:sz w:val="21"/>
          <w:szCs w:val="21"/>
        </w:rPr>
        <w:t>Внешняя проверка годового отчета об исполнении бюджета муниципального образования за 2020 год и подготовка заключения на годовой отчет об исполнении бюджета</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24.03.2021 </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отдельным формам годовой отчетности в части не соответствия показателей между формами, нарушения п. 72.1 Инструкции № 191н, форма таблицы № 1 не соответствует утвержденной, форма 0503161 утратила силу. Также установлены замечания к приложениям проекта решения, а именно в нарушение ст. 264.6 БК РФ отсутствует приложение  по ведомственной структуре расходов, отдельные показатели приложения № 1 не соответствую утвержденному решению, в приложении № 3 уточнить КЦСР по разделу «Культура», дородный фонд использован в нарушение ст. 179.4 БК РФ и другие замечания.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24.03.2021 </w:t>
      </w:r>
      <w:r w:rsidRPr="00415661">
        <w:rPr>
          <w:rFonts w:ascii="Palatino Linotype" w:hAnsi="Palatino Linotype"/>
          <w:color w:val="000000"/>
          <w:sz w:val="21"/>
          <w:szCs w:val="21"/>
        </w:rPr>
        <w:t xml:space="preserve">Проведена экспертиза проекта решения Думы «Об исполнении бюджета муниципального образования за 2020 год» и внешняя проверка отчета об исполнении </w:t>
      </w:r>
      <w:r w:rsidRPr="00415661">
        <w:rPr>
          <w:rFonts w:ascii="Palatino Linotype" w:hAnsi="Palatino Linotype"/>
          <w:color w:val="000000"/>
          <w:sz w:val="21"/>
          <w:szCs w:val="21"/>
        </w:rPr>
        <w:lastRenderedPageBreak/>
        <w:t>бюджета. Установлено нарушение п. 170.2 Инструкции № 191н к форме 0503175 в части отсутствия информации об экономии по заключению муниципального контракта.</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30.03.2021 </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 0503184 и 0503184 в части уточнения кода главного администратора по доходам, 0503123 в части уточнения отдельных показателей по КОСГУ, 0503169 в части нарушения п. 167 Инструкции № 191н, 0503191 показатели не соответствуют главной книге.</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30.03.2021</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 0503184 в части нарушения п. 49 Инструкции № 191н, 0503128 и 0503164 не соответствуют данные утвержденному бюджету по 0409, 0503166 уточнить КЦСР по отдельным мероприятиям, 0503168 не ведется имущество казны в нарушение п.3 ст. 9 Федерального закона № 402-ФЗ, п. 38 Инструкции № 162н, 0503169 не подтверждены показатели в нарушение п. 7 Инструкции № 191н. Также установлены замечания к приложениям проекта решения, а именно в приложении № 3 уточнить КЦСР по разделу 0409, в решении уточнить объем дефицита.</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02.04.2021 </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 0503130 в части ведения забалансовых счетов,  0503121  нарушение п. 96 Инструкции № 191н, 0503127 в части кодов бюджетной классификации, а также распределение БА не соответствует утвержденному бюджету по разделам 0203 и 0401, таблица № 6 не представляется в составе документации если нет расхождений п. 158 Инструкции № 191, 0503164 указываются коды по которым есть отклонение п. 163 Инструкции № 191н, 0503169 не заполнена гр. 12, 13 в нарушение п. 167 Инструкции 191н, 0503175 нарушение п. 170.2 Инструкции № 191н. Также отмечались замечания к приложениям к проекту решения.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05.04.2021 </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 0503127 уточнить коды главных администраторов доходов, ЛБО по разделу 0409, 0503166 уточнить данные пункта 1.</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09.04.2021 </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 0503110 обороты по дебету не соответствует итоговому показателю в форме 0503121, 0503121 «расходы» не соответствует итоговому показателю формы 0503110, 0503184 уточнить показатели, 0503127 уточнить коды главных администраторов доходов, уточнить КЦСР в разделе 0503, заполнить источник финансирования дефицита, 0503128 раздел IIзаполнен в нарушение п. 72 Инструкции № 191н, раздел IIIзаполнен в нарушение п.72.1 Инструкции № 191н, таблица № 6 не представляется в составе документации если нет расхождений п. 158 Инструкции № 191н, 0503169 не заполнены графы 10, 12 в нарушение п. 167 Инструкции № 191н, 0503175 в нарушение п. 140 Инструкции № 162н.</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09.04.2021 </w:t>
      </w:r>
      <w:r w:rsidRPr="00415661">
        <w:rPr>
          <w:rFonts w:ascii="Palatino Linotype" w:hAnsi="Palatino Linotype"/>
          <w:color w:val="000000"/>
          <w:sz w:val="21"/>
          <w:szCs w:val="21"/>
        </w:rPr>
        <w:t xml:space="preserve">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 0503128 раздел IIзаполнен в нарушение п. 72 Инструкции № 191н, таблица № 6 не представляется в составе документации если нет </w:t>
      </w:r>
      <w:r w:rsidRPr="00415661">
        <w:rPr>
          <w:rFonts w:ascii="Palatino Linotype" w:hAnsi="Palatino Linotype"/>
          <w:color w:val="000000"/>
          <w:sz w:val="21"/>
          <w:szCs w:val="21"/>
        </w:rPr>
        <w:lastRenderedPageBreak/>
        <w:t>расхождений п. 158 Инструкции № 191н, 0503164 указываются коды по которым есть отклонение п. 163 Инструкции № 191н, 0503169 не отражена задолженность по гр. 12 в нарушение п. 167 Инструкции № 191н, 0503175 в нарушение п. 140 Инструкции № 162н. Также установлено использование средств дорожного фонда в нарушение ст. 179.4 БК РФ.</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09.04.2021 </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 0503127 уточнить код вида расхода, источник финансирования дефицита, 0503128 источники финансирования дефицита в нарушение п. 72 Инструкции № 191н, не заполнен раздел IIIв нарушение п. 72.1 Инструкции № 191н, 0503184 уточнить коды главных администраторов доходов, 0503161 и 0503163 утратили силу, таблица № 6 не представляется в составе документации если нет расхождений п. 158 Инструкции № 191н, 0503164 указываются коды по которым есть отклонение п. 163 Инструкции № 191н, 0503175 в нарушение п. 140 Инструкции № 162н, не заполнены графы в нарушение п. 170.2 Инструкции № 191н. Также установлены замечания в приложении № 3 к решению Думы по коду вида расхода в разделе 0503, не представлено Приложение № 4 к проекту решения. Использование средств дорожного фонда в нарушение ст. 179.4 БК РФ.</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12.04.2021 </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 0503184 уточнить код главного администратора доходов, 0503127 уточнить код главного администратора доходов, 0503128 источники финансирования дефицита в нарушение п. 72 Инструкции № 191н, 0503161 утратила силу, 0503163 утратила силу, 0503164 уточнить коды главных администраторов доходов, 0503175 в нарушение п. 140 Инструкции № 162н, Таблица № 1 форма не соответствует утвержденной, Таблицы № 2, 5 и 7 утратили силу, таблица № 6 не представляется в составе документации если нет расхождений п. 158 Инструкции № 191н. Также установлено использование средств дорожного фонда в нарушение ст. 179.4 БК РФ.</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13.04.2021 </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 0503169 уточнить отдельные показатели, 0503175 не заполнена графа 3  в нарушение п. 170.2 Инструкции № 191н, 0503191 не соответствует данным главной книги, таблица № 6 не представляется в составе документации если нет расхождений п. 158 Инструкции № 191н. Также установлены замечания к Приложениям № 3 в части уточнения КЦСР (не соответствует форме 0503151), уточнить показатели пояснительной записки, уточнить показатели дорожного фонда.</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13.04.2021 </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формам0503123 уточнить КОСГУ по поступлениям, 0503125 не отражена амортизация, 0503184 не представлена в нарушение п. 50 Инструкции № 191н, 0503127 расходы без КОСГУ, 0503128 не представлена, 0503160 нет информации о формах с отсутствующими данными, 0503164 не представлена, 0503166 не представлена, 0503168 не ведется имущество казны в нарушение п.3 ст. 9 Федерального закона № 402-ФЗ, п. 38 Инструкции № 162н, 0503169 не отражена задолженность по гр. 12 в нарушение п. 167 Инструкции № 191н, 0503175 не представлена, 0503191 не представлена, 0503296 не представлена. Также установлены отдельные замечания к проекту решения, неэффективное использование бюджетных средств в части не использования программы 1С, использование по разделу 0409 сверх средств дорожного фонда в нарушение ст. 179.4 БК РФ.</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lastRenderedPageBreak/>
        <w:t>11.05.2021 </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 0503120 материальные запасы не соответствуют идентичному показателю формы 0503168, 0503117 уточнить код вида расхода по отдельной строке, 0503124 не представлена в нарушение п. 11.2 Инструкции № 191н, 0503128 отдельные значения не соответствуют идентичным показателям формы 0503175, Таблица № 6 не представлена. Также установлены отдельные замечания к приложению № 3 проекта решения в части уточнения кода вида расхода.</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14.05.2021 </w:t>
      </w:r>
      <w:r w:rsidRPr="00415661">
        <w:rPr>
          <w:rFonts w:ascii="Palatino Linotype" w:hAnsi="Palatino Linotype"/>
          <w:color w:val="000000"/>
          <w:sz w:val="21"/>
          <w:szCs w:val="21"/>
        </w:rPr>
        <w:t>Проведена экспертиза проекта решения Думы «Об исполнении бюджета муниципального образования за 2020 год» и внешняя проверка отчета об исполнении бюджета. Установлены замечания к формам 0503125 нет справки по не денежным поступлениям, 0503128 гр. 7, 11 раздела IIIне соответствует идентичным показателям 0503130 и 0503169 в нарушение п. 72.1 Инструкции № 191н, 0503161 форма утратила силу, 0503163 форма утратила силу, Таблица № 1 форма не соответствует утвержденной, Таблицы № 3, 5 и 7 утратили силу. Также установлены замечания к приложениям проекта решения, а именно в приложении № 1 уточнить КБК по субсидии (не соответствует форме 0503151). Не представлен отчет об использовании средств дорожного фонда.</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color w:val="000000"/>
          <w:sz w:val="21"/>
          <w:szCs w:val="21"/>
        </w:rPr>
        <w:t> </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color w:val="000000"/>
          <w:sz w:val="21"/>
          <w:szCs w:val="21"/>
        </w:rPr>
        <w:t> </w:t>
      </w:r>
    </w:p>
    <w:p w:rsidR="00415661" w:rsidRPr="00415661" w:rsidRDefault="00415661" w:rsidP="00415661">
      <w:pPr>
        <w:shd w:val="clear" w:color="auto" w:fill="F3F5FC"/>
        <w:spacing w:line="315" w:lineRule="atLeast"/>
        <w:ind w:left="105" w:right="105" w:firstLine="375"/>
        <w:jc w:val="center"/>
        <w:rPr>
          <w:rFonts w:ascii="Palatino Linotype" w:hAnsi="Palatino Linotype"/>
          <w:color w:val="000000"/>
          <w:sz w:val="21"/>
          <w:szCs w:val="21"/>
        </w:rPr>
      </w:pPr>
      <w:r w:rsidRPr="00415661">
        <w:rPr>
          <w:rFonts w:ascii="Palatino Linotype" w:hAnsi="Palatino Linotype"/>
          <w:i/>
          <w:iCs/>
          <w:color w:val="000000"/>
          <w:sz w:val="21"/>
          <w:szCs w:val="21"/>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районного муниципального образования и муниципальных образований района</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29.01.2021 </w:t>
      </w:r>
      <w:r w:rsidRPr="00415661">
        <w:rPr>
          <w:rFonts w:ascii="Palatino Linotype" w:hAnsi="Palatino Linotype"/>
          <w:color w:val="000000"/>
          <w:sz w:val="21"/>
          <w:szCs w:val="21"/>
        </w:rPr>
        <w:t>Проведена экспертиза проекта Постановления администрации муниципального образования «О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поселения». В ходе проведения экспертизы установлены замечания к отдельным текстовым показателям проекта, а также предлагалось дополнить пунктом о том, что назначение ежемесячной надбавки за выслугу лет оформляется распоряжением главы администрации муниципального образования.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11.02.2021 </w:t>
      </w:r>
      <w:r w:rsidRPr="00415661">
        <w:rPr>
          <w:rFonts w:ascii="Palatino Linotype" w:hAnsi="Palatino Linotype"/>
          <w:color w:val="000000"/>
          <w:sz w:val="21"/>
          <w:szCs w:val="21"/>
        </w:rPr>
        <w:t>Проведена экспертиза проекта Положения о системе оплаты труда работников МКУК КДЦ муниципального образования. По результатам экспертизы предлагалось в Положении сделать ссылку на приказ № 22-мпр от 28.04.2017г., исключить указания на муниципальные задания (поскольку учреждение является казенным), исключить указания на выполнение плана «дорожной карты», дополнить стимулирующей выплатой за стаж непрерывной работы, за выслугу лет, исключить отдельные противоречия между пунктами Положения. Также установлены отдельные замечания к проекту штатного расписания.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11.02.2021 </w:t>
      </w:r>
      <w:r w:rsidRPr="00415661">
        <w:rPr>
          <w:rFonts w:ascii="Palatino Linotype" w:hAnsi="Palatino Linotype"/>
          <w:color w:val="000000"/>
          <w:sz w:val="21"/>
          <w:szCs w:val="21"/>
        </w:rPr>
        <w:t>Проведена экспертиза проекта Положения о системе оплаты труда работников МКУК КДЦ муниципального образования. По результатам экспертизы предлагалось в Положении сделать ссылку на приказ № 22-мпр от 28.04.2017г., исключить указания на муниципальные задания (поскольку учреждение является казенным), исключить указания на выполнение плана «дорожной карты», дополнить стимулирующей выплатой за стаж непрерывной работы, за выслугу лет, исключить отдельные противоречия между пунктами Положения. Также установлены отдельные замечания к проекту штатного расписания. </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11.02.2021 </w:t>
      </w:r>
      <w:r w:rsidRPr="00415661">
        <w:rPr>
          <w:rFonts w:ascii="Palatino Linotype" w:hAnsi="Palatino Linotype"/>
          <w:color w:val="000000"/>
          <w:sz w:val="21"/>
          <w:szCs w:val="21"/>
        </w:rPr>
        <w:t xml:space="preserve">Проведена экспертиза проекта Положения о системе оплаты труда работников МКУК КДЦ муниципального образования. По результатам экспертизы предлагалось в Положении сделать ссылку на приказ № 22-мпр от 28.04.2017г., исключить указания на </w:t>
      </w:r>
      <w:r w:rsidRPr="00415661">
        <w:rPr>
          <w:rFonts w:ascii="Palatino Linotype" w:hAnsi="Palatino Linotype"/>
          <w:color w:val="000000"/>
          <w:sz w:val="21"/>
          <w:szCs w:val="21"/>
        </w:rPr>
        <w:lastRenderedPageBreak/>
        <w:t>муниципальные задания (поскольку учреждение является казенным), исключить указания на выполнение плана «дорожной карты», дополнить стимулирующей выплатой за стаж непрерывной работы, за выслугу лет, исключить отдельные противоречия между пунктами Положения и др. Также установлены отдельные замечания к проекту штатного расписания.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03.03.2021 </w:t>
      </w:r>
      <w:r w:rsidRPr="00415661">
        <w:rPr>
          <w:rFonts w:ascii="Palatino Linotype" w:hAnsi="Palatino Linotype"/>
          <w:color w:val="000000"/>
          <w:sz w:val="21"/>
          <w:szCs w:val="21"/>
        </w:rPr>
        <w:t>Проведена экспертиза проекта Положения о системе оплаты труда работников МКУК КДЦ муниципального образования. В Заключении отмечались рекомендации о замене слов «заместитель мэра по социальным вопросам» на «глава администрации муниципального образования», слова «районный бюджет» заменить словами «бюджет поселения» и др. Также установлены замечания к проекту штатного расписания.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03.03.2021 </w:t>
      </w:r>
      <w:r w:rsidRPr="00415661">
        <w:rPr>
          <w:rFonts w:ascii="Palatino Linotype" w:hAnsi="Palatino Linotype"/>
          <w:color w:val="000000"/>
          <w:sz w:val="21"/>
          <w:szCs w:val="21"/>
        </w:rPr>
        <w:t>Проведена экспертиза проекта Положения о системе оплаты труда работников МКУК КДЦ муниципального образования. По результатам экспертизы установлены замечания к отдельным текстовым показателям, слова «средней заработной платы» заменить словами «среднего размера должностного оклада» и др.</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03.03.2021 </w:t>
      </w:r>
      <w:r w:rsidRPr="00415661">
        <w:rPr>
          <w:rFonts w:ascii="Palatino Linotype" w:hAnsi="Palatino Linotype"/>
          <w:color w:val="000000"/>
          <w:sz w:val="21"/>
          <w:szCs w:val="21"/>
        </w:rPr>
        <w:t>Проведена экспертиза проекта Положения о системе оплаты труда работников МКУК КДЦ муниципального образования. В Заключении отмечалось, что в представленном проекте устранены замечания, изложенные ранее. Также отмечались замечания к штатному расписанию.</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03.03.2021 </w:t>
      </w:r>
      <w:r w:rsidRPr="00415661">
        <w:rPr>
          <w:rFonts w:ascii="Palatino Linotype" w:hAnsi="Palatino Linotype"/>
          <w:color w:val="000000"/>
          <w:sz w:val="21"/>
          <w:szCs w:val="21"/>
        </w:rPr>
        <w:t>Проведена экспертиза проекта Положения о системе оплаты труда работников МКУК КДЦ муниципального образования. В Заключении отмечалось о необходимости слова «средней заработной платы» заменить словами «среднего размера должностного оклада». Также отмечались замечания к проекту штатного расписания.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11.05.2021 </w:t>
      </w:r>
      <w:r w:rsidRPr="00415661">
        <w:rPr>
          <w:rFonts w:ascii="Palatino Linotype" w:hAnsi="Palatino Linotype"/>
          <w:color w:val="000000"/>
          <w:sz w:val="21"/>
          <w:szCs w:val="21"/>
        </w:rPr>
        <w:t>Проведена экспертиза проекта Положения о системе оплаты труда работников МКУК КДЦ муниципального образования. В Заключении отмечалось, что устранены замечания, изложенные ранее, а также в постановлении уточнить отдельные текстовые показатели.</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11.05.2021 </w:t>
      </w:r>
      <w:r w:rsidRPr="00415661">
        <w:rPr>
          <w:rFonts w:ascii="Palatino Linotype" w:hAnsi="Palatino Linotype"/>
          <w:color w:val="000000"/>
          <w:sz w:val="21"/>
          <w:szCs w:val="21"/>
        </w:rPr>
        <w:t>Проведена экспертиза проекта Положения о системе оплаты труда работников МКУК КДЦ муниципального образования. В ходе проведения экспертизы замечаний не установлено.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12.05.2021 </w:t>
      </w:r>
      <w:r w:rsidRPr="00415661">
        <w:rPr>
          <w:rFonts w:ascii="Palatino Linotype" w:hAnsi="Palatino Linotype"/>
          <w:color w:val="000000"/>
          <w:sz w:val="21"/>
          <w:szCs w:val="21"/>
        </w:rPr>
        <w:t>Проведена экспертиза проекта Положения о системе оплаты труда работников МКУК КДЦ муниципального образования. По результатам экспертизы в Заключении отмечались рекомендации о замене слов «заместитель мэра по социальным вопросам» на «глава администрации муниципального образования», слова «районный бюджет» заменить словами «бюджет поселения», исключить указания на муниципальные задания (поскольку учреждение является казенным), исключить указания на выполнение плана «дорожной карты», уточнить перечень должностей для расчета должностного оклада руководителю, исключить отдельные противоречия между пунктами Положения. Положение по оплате труда руководителя должно быть утверждено постановлением администрации в силу ст. 145 ТК РФ. Также установлено, что  проект штатного расписания не представлялся, однако имелись основания для его изменения, поскольку введена новая выплата за непрерывный стаж работы.</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12.05.2021 </w:t>
      </w:r>
      <w:r w:rsidRPr="00415661">
        <w:rPr>
          <w:rFonts w:ascii="Palatino Linotype" w:hAnsi="Palatino Linotype"/>
          <w:color w:val="000000"/>
          <w:sz w:val="21"/>
          <w:szCs w:val="21"/>
        </w:rPr>
        <w:t>Проведена экспертиза проекта Положения о системе оплаты труда работников МКУК КДЦ муниципального образования. В Заключении отмечались замечания к отдельным текстовым показателям проекта, такие как исключить слова муниципальные задания, отдел культуры. Также установлено несоответствие должностей в штатном расписании и Положении.</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lastRenderedPageBreak/>
        <w:t>12.05.2021 </w:t>
      </w:r>
      <w:r w:rsidRPr="00415661">
        <w:rPr>
          <w:rFonts w:ascii="Palatino Linotype" w:hAnsi="Palatino Linotype"/>
          <w:color w:val="000000"/>
          <w:sz w:val="21"/>
          <w:szCs w:val="21"/>
        </w:rPr>
        <w:t>Проведена экспертиза проекта Положения о системе оплаты труда руководителя МКУК КДЦ муниципального образования. В Заключении отмечались замечания к отдельным текстовым показателям проекта, такие как исключить слова муниципальные задания, отдел культуры, «дорожные карты» и другие замечания.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24.05.2021 </w:t>
      </w:r>
      <w:r w:rsidRPr="00415661">
        <w:rPr>
          <w:rFonts w:ascii="Palatino Linotype" w:hAnsi="Palatino Linotype"/>
          <w:color w:val="000000"/>
          <w:sz w:val="21"/>
          <w:szCs w:val="21"/>
        </w:rPr>
        <w:t>Проведена экспертиза проекта Постановления «Об утверждении Положения об отпусках муниципальных служащих, работников, замещающих должности, не относящиеся  к муниципальным должностям муниципальной службы, и вспомогательного персонала органов местного самоуправления муниципального образования». В заключении отмечалось о необходимости нормы по отпуску без сохранения заработной платы 14 календарных дней привести в соответствии со ст. 121 ТК РФ.</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02.06.2021 </w:t>
      </w:r>
      <w:r w:rsidRPr="00415661">
        <w:rPr>
          <w:rFonts w:ascii="Palatino Linotype" w:hAnsi="Palatino Linotype"/>
          <w:color w:val="000000"/>
          <w:sz w:val="21"/>
          <w:szCs w:val="21"/>
        </w:rPr>
        <w:t>Проведена экспертиза проекта Постановления администрации муниципального образования «Об оплате труда работников, замещающих должности, не являющиеся должностями муниципальной службы, и вспомогательного персонала администрации поселения». Замечаний в ходе проведения экспертизы не установлено.</w:t>
      </w:r>
    </w:p>
    <w:p w:rsidR="00415661" w:rsidRPr="00415661" w:rsidRDefault="00415661" w:rsidP="00415661">
      <w:pPr>
        <w:shd w:val="clear" w:color="auto" w:fill="F3F5FC"/>
        <w:spacing w:line="315" w:lineRule="atLeast"/>
        <w:ind w:left="105" w:right="105" w:firstLine="375"/>
        <w:jc w:val="center"/>
        <w:rPr>
          <w:rFonts w:ascii="Palatino Linotype" w:hAnsi="Palatino Linotype"/>
          <w:color w:val="000000"/>
          <w:sz w:val="21"/>
          <w:szCs w:val="21"/>
        </w:rPr>
      </w:pPr>
      <w:r w:rsidRPr="00415661">
        <w:rPr>
          <w:rFonts w:ascii="Palatino Linotype" w:hAnsi="Palatino Linotype"/>
          <w:i/>
          <w:iCs/>
          <w:color w:val="000000"/>
          <w:sz w:val="21"/>
          <w:szCs w:val="21"/>
        </w:rPr>
        <w:t>Экспертиза проектов нормативных правовых актов, регулирующих бюджетные правоотношения</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01.04.2021 </w:t>
      </w:r>
      <w:r w:rsidRPr="00415661">
        <w:rPr>
          <w:rFonts w:ascii="Palatino Linotype" w:hAnsi="Palatino Linotype"/>
          <w:color w:val="000000"/>
          <w:sz w:val="21"/>
          <w:szCs w:val="21"/>
        </w:rPr>
        <w:t>Проведена экспертиза проекта решения Думы «О внесении изменений в Положение о бюджетном процессе в муниципальном образовании». Предлагалось в отдельных пунктах проекта слова «подпункт» и «пункт» заменить словами «пункт» и «часть» соответственно.</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17.05.2021 </w:t>
      </w:r>
      <w:r w:rsidRPr="00415661">
        <w:rPr>
          <w:rFonts w:ascii="Palatino Linotype" w:hAnsi="Palatino Linotype"/>
          <w:color w:val="000000"/>
          <w:sz w:val="21"/>
          <w:szCs w:val="21"/>
        </w:rPr>
        <w:t>Проведена экспертиза проекта постановления «Об утверждении Положения о порядке принятия решений о разработке муниципальных программ сельского поселения, их формировании и реализации. В ходе проведения экспертизы установлены нарушения ст. 179 БК РФ о том что муниципальные программы подлежат приведению в соответствии с решением о бюджете. Также предлагалось исключить слова государственные программы, структурные подразделения администрации, муниципальные образования района.</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color w:val="000000"/>
          <w:sz w:val="21"/>
          <w:szCs w:val="21"/>
        </w:rPr>
        <w:t> </w:t>
      </w:r>
    </w:p>
    <w:p w:rsidR="00415661" w:rsidRPr="00415661" w:rsidRDefault="00415661" w:rsidP="00415661">
      <w:pPr>
        <w:shd w:val="clear" w:color="auto" w:fill="F3F5FC"/>
        <w:spacing w:line="315" w:lineRule="atLeast"/>
        <w:ind w:left="105" w:right="105" w:firstLine="375"/>
        <w:jc w:val="center"/>
        <w:rPr>
          <w:rFonts w:ascii="Palatino Linotype" w:hAnsi="Palatino Linotype"/>
          <w:color w:val="000000"/>
          <w:sz w:val="21"/>
          <w:szCs w:val="21"/>
        </w:rPr>
      </w:pPr>
      <w:r w:rsidRPr="00415661">
        <w:rPr>
          <w:rFonts w:ascii="Palatino Linotype" w:hAnsi="Palatino Linotype"/>
          <w:i/>
          <w:iCs/>
          <w:color w:val="000000"/>
          <w:sz w:val="21"/>
          <w:szCs w:val="21"/>
        </w:rPr>
        <w:t>Обследование достоверности, полноты и соответствия нормативным требованиям составления и представления отчета об исполнении районного бюджета и  бюджетов муниципальных образований района за 1 квартал, полугодие, 9 месяцев</w:t>
      </w:r>
    </w:p>
    <w:p w:rsidR="00415661" w:rsidRPr="00415661" w:rsidRDefault="00415661" w:rsidP="00415661">
      <w:pPr>
        <w:shd w:val="clear" w:color="auto" w:fill="F3F5FC"/>
        <w:spacing w:line="315" w:lineRule="atLeast"/>
        <w:ind w:left="105" w:right="105" w:firstLine="375"/>
        <w:jc w:val="both"/>
        <w:rPr>
          <w:rFonts w:ascii="Palatino Linotype" w:hAnsi="Palatino Linotype"/>
          <w:color w:val="000000"/>
          <w:sz w:val="21"/>
          <w:szCs w:val="21"/>
        </w:rPr>
      </w:pPr>
      <w:r w:rsidRPr="00415661">
        <w:rPr>
          <w:rFonts w:ascii="Palatino Linotype" w:hAnsi="Palatino Linotype"/>
          <w:b/>
          <w:bCs/>
          <w:color w:val="000000"/>
          <w:sz w:val="21"/>
          <w:szCs w:val="21"/>
        </w:rPr>
        <w:t>27.05.2021 </w:t>
      </w:r>
      <w:r w:rsidRPr="00415661">
        <w:rPr>
          <w:rFonts w:ascii="Palatino Linotype" w:hAnsi="Palatino Linotype"/>
          <w:color w:val="000000"/>
          <w:sz w:val="21"/>
          <w:szCs w:val="21"/>
        </w:rPr>
        <w:t>Проведено обследование достоверности, полноты и соответствия нормативным требованиям составления и представления отчета об исполнении районного бюджета за 1 квартал 2021 года. В форме 0503117, Приложении № 4 по распределению бюджетных ассигнований установлены замечания к показателям отдельных строк.</w:t>
      </w:r>
    </w:p>
    <w:p w:rsidR="003E0016" w:rsidRPr="00415661" w:rsidRDefault="003E0016" w:rsidP="00415661">
      <w:bookmarkStart w:id="0" w:name="_GoBack"/>
      <w:bookmarkEnd w:id="0"/>
    </w:p>
    <w:sectPr w:rsidR="003E0016" w:rsidRPr="00415661" w:rsidSect="006F70CC">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4D"/>
    <w:rsid w:val="000F6A9F"/>
    <w:rsid w:val="00174DE6"/>
    <w:rsid w:val="001924B6"/>
    <w:rsid w:val="001F0D4D"/>
    <w:rsid w:val="001F5C96"/>
    <w:rsid w:val="00215EBF"/>
    <w:rsid w:val="002A38D8"/>
    <w:rsid w:val="002B5AA5"/>
    <w:rsid w:val="002E1509"/>
    <w:rsid w:val="002E3581"/>
    <w:rsid w:val="00380A89"/>
    <w:rsid w:val="003C7988"/>
    <w:rsid w:val="003E0016"/>
    <w:rsid w:val="003F5514"/>
    <w:rsid w:val="00415661"/>
    <w:rsid w:val="00426B7F"/>
    <w:rsid w:val="00525A60"/>
    <w:rsid w:val="005404D5"/>
    <w:rsid w:val="00566A93"/>
    <w:rsid w:val="00603816"/>
    <w:rsid w:val="00683D8C"/>
    <w:rsid w:val="006F70CC"/>
    <w:rsid w:val="00797E06"/>
    <w:rsid w:val="00AB3B44"/>
    <w:rsid w:val="00B30CFA"/>
    <w:rsid w:val="00C739E5"/>
    <w:rsid w:val="00D72AA2"/>
    <w:rsid w:val="00F27B71"/>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0F11-4E99-4531-BB2E-594A11A8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92E"/>
    <w:pPr>
      <w:spacing w:after="0" w:line="360" w:lineRule="auto"/>
      <w:ind w:firstLine="709"/>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DE6"/>
    <w:pPr>
      <w:spacing w:before="100" w:beforeAutospacing="1" w:after="100" w:afterAutospacing="1" w:line="240" w:lineRule="auto"/>
      <w:ind w:firstLine="0"/>
    </w:pPr>
    <w:rPr>
      <w:sz w:val="24"/>
    </w:rPr>
  </w:style>
  <w:style w:type="character" w:styleId="a4">
    <w:name w:val="Strong"/>
    <w:basedOn w:val="a0"/>
    <w:uiPriority w:val="22"/>
    <w:qFormat/>
    <w:rsid w:val="00174DE6"/>
    <w:rPr>
      <w:b/>
      <w:bCs/>
    </w:rPr>
  </w:style>
  <w:style w:type="character" w:styleId="a5">
    <w:name w:val="Hyperlink"/>
    <w:basedOn w:val="a0"/>
    <w:uiPriority w:val="99"/>
    <w:semiHidden/>
    <w:unhideWhenUsed/>
    <w:rsid w:val="00174DE6"/>
    <w:rPr>
      <w:color w:val="0000FF"/>
      <w:u w:val="single"/>
    </w:rPr>
  </w:style>
  <w:style w:type="character" w:styleId="a6">
    <w:name w:val="Emphasis"/>
    <w:basedOn w:val="a0"/>
    <w:uiPriority w:val="20"/>
    <w:qFormat/>
    <w:rsid w:val="001924B6"/>
    <w:rPr>
      <w:i/>
      <w:iCs/>
    </w:rPr>
  </w:style>
  <w:style w:type="paragraph" w:customStyle="1" w:styleId="consplusnonformat">
    <w:name w:val="consplusnonformat"/>
    <w:basedOn w:val="a"/>
    <w:rsid w:val="006F70CC"/>
    <w:pPr>
      <w:spacing w:before="100" w:beforeAutospacing="1" w:after="100" w:afterAutospacing="1" w:line="240" w:lineRule="auto"/>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3346">
      <w:bodyDiv w:val="1"/>
      <w:marLeft w:val="0"/>
      <w:marRight w:val="0"/>
      <w:marTop w:val="0"/>
      <w:marBottom w:val="0"/>
      <w:divBdr>
        <w:top w:val="none" w:sz="0" w:space="0" w:color="auto"/>
        <w:left w:val="none" w:sz="0" w:space="0" w:color="auto"/>
        <w:bottom w:val="none" w:sz="0" w:space="0" w:color="auto"/>
        <w:right w:val="none" w:sz="0" w:space="0" w:color="auto"/>
      </w:divBdr>
    </w:div>
    <w:div w:id="216745697">
      <w:bodyDiv w:val="1"/>
      <w:marLeft w:val="0"/>
      <w:marRight w:val="0"/>
      <w:marTop w:val="0"/>
      <w:marBottom w:val="0"/>
      <w:divBdr>
        <w:top w:val="none" w:sz="0" w:space="0" w:color="auto"/>
        <w:left w:val="none" w:sz="0" w:space="0" w:color="auto"/>
        <w:bottom w:val="none" w:sz="0" w:space="0" w:color="auto"/>
        <w:right w:val="none" w:sz="0" w:space="0" w:color="auto"/>
      </w:divBdr>
    </w:div>
    <w:div w:id="261911710">
      <w:bodyDiv w:val="1"/>
      <w:marLeft w:val="0"/>
      <w:marRight w:val="0"/>
      <w:marTop w:val="0"/>
      <w:marBottom w:val="0"/>
      <w:divBdr>
        <w:top w:val="none" w:sz="0" w:space="0" w:color="auto"/>
        <w:left w:val="none" w:sz="0" w:space="0" w:color="auto"/>
        <w:bottom w:val="none" w:sz="0" w:space="0" w:color="auto"/>
        <w:right w:val="none" w:sz="0" w:space="0" w:color="auto"/>
      </w:divBdr>
    </w:div>
    <w:div w:id="333916175">
      <w:bodyDiv w:val="1"/>
      <w:marLeft w:val="0"/>
      <w:marRight w:val="0"/>
      <w:marTop w:val="0"/>
      <w:marBottom w:val="0"/>
      <w:divBdr>
        <w:top w:val="none" w:sz="0" w:space="0" w:color="auto"/>
        <w:left w:val="none" w:sz="0" w:space="0" w:color="auto"/>
        <w:bottom w:val="none" w:sz="0" w:space="0" w:color="auto"/>
        <w:right w:val="none" w:sz="0" w:space="0" w:color="auto"/>
      </w:divBdr>
    </w:div>
    <w:div w:id="357850006">
      <w:bodyDiv w:val="1"/>
      <w:marLeft w:val="0"/>
      <w:marRight w:val="0"/>
      <w:marTop w:val="0"/>
      <w:marBottom w:val="0"/>
      <w:divBdr>
        <w:top w:val="none" w:sz="0" w:space="0" w:color="auto"/>
        <w:left w:val="none" w:sz="0" w:space="0" w:color="auto"/>
        <w:bottom w:val="none" w:sz="0" w:space="0" w:color="auto"/>
        <w:right w:val="none" w:sz="0" w:space="0" w:color="auto"/>
      </w:divBdr>
    </w:div>
    <w:div w:id="414593546">
      <w:bodyDiv w:val="1"/>
      <w:marLeft w:val="0"/>
      <w:marRight w:val="0"/>
      <w:marTop w:val="0"/>
      <w:marBottom w:val="0"/>
      <w:divBdr>
        <w:top w:val="none" w:sz="0" w:space="0" w:color="auto"/>
        <w:left w:val="none" w:sz="0" w:space="0" w:color="auto"/>
        <w:bottom w:val="none" w:sz="0" w:space="0" w:color="auto"/>
        <w:right w:val="none" w:sz="0" w:space="0" w:color="auto"/>
      </w:divBdr>
    </w:div>
    <w:div w:id="459807462">
      <w:bodyDiv w:val="1"/>
      <w:marLeft w:val="0"/>
      <w:marRight w:val="0"/>
      <w:marTop w:val="0"/>
      <w:marBottom w:val="0"/>
      <w:divBdr>
        <w:top w:val="none" w:sz="0" w:space="0" w:color="auto"/>
        <w:left w:val="none" w:sz="0" w:space="0" w:color="auto"/>
        <w:bottom w:val="none" w:sz="0" w:space="0" w:color="auto"/>
        <w:right w:val="none" w:sz="0" w:space="0" w:color="auto"/>
      </w:divBdr>
    </w:div>
    <w:div w:id="625543538">
      <w:bodyDiv w:val="1"/>
      <w:marLeft w:val="0"/>
      <w:marRight w:val="0"/>
      <w:marTop w:val="0"/>
      <w:marBottom w:val="0"/>
      <w:divBdr>
        <w:top w:val="none" w:sz="0" w:space="0" w:color="auto"/>
        <w:left w:val="none" w:sz="0" w:space="0" w:color="auto"/>
        <w:bottom w:val="none" w:sz="0" w:space="0" w:color="auto"/>
        <w:right w:val="none" w:sz="0" w:space="0" w:color="auto"/>
      </w:divBdr>
    </w:div>
    <w:div w:id="629555208">
      <w:bodyDiv w:val="1"/>
      <w:marLeft w:val="0"/>
      <w:marRight w:val="0"/>
      <w:marTop w:val="0"/>
      <w:marBottom w:val="0"/>
      <w:divBdr>
        <w:top w:val="none" w:sz="0" w:space="0" w:color="auto"/>
        <w:left w:val="none" w:sz="0" w:space="0" w:color="auto"/>
        <w:bottom w:val="none" w:sz="0" w:space="0" w:color="auto"/>
        <w:right w:val="none" w:sz="0" w:space="0" w:color="auto"/>
      </w:divBdr>
    </w:div>
    <w:div w:id="767115405">
      <w:bodyDiv w:val="1"/>
      <w:marLeft w:val="0"/>
      <w:marRight w:val="0"/>
      <w:marTop w:val="0"/>
      <w:marBottom w:val="0"/>
      <w:divBdr>
        <w:top w:val="none" w:sz="0" w:space="0" w:color="auto"/>
        <w:left w:val="none" w:sz="0" w:space="0" w:color="auto"/>
        <w:bottom w:val="none" w:sz="0" w:space="0" w:color="auto"/>
        <w:right w:val="none" w:sz="0" w:space="0" w:color="auto"/>
      </w:divBdr>
    </w:div>
    <w:div w:id="784273406">
      <w:bodyDiv w:val="1"/>
      <w:marLeft w:val="0"/>
      <w:marRight w:val="0"/>
      <w:marTop w:val="0"/>
      <w:marBottom w:val="0"/>
      <w:divBdr>
        <w:top w:val="none" w:sz="0" w:space="0" w:color="auto"/>
        <w:left w:val="none" w:sz="0" w:space="0" w:color="auto"/>
        <w:bottom w:val="none" w:sz="0" w:space="0" w:color="auto"/>
        <w:right w:val="none" w:sz="0" w:space="0" w:color="auto"/>
      </w:divBdr>
    </w:div>
    <w:div w:id="893544315">
      <w:bodyDiv w:val="1"/>
      <w:marLeft w:val="0"/>
      <w:marRight w:val="0"/>
      <w:marTop w:val="0"/>
      <w:marBottom w:val="0"/>
      <w:divBdr>
        <w:top w:val="none" w:sz="0" w:space="0" w:color="auto"/>
        <w:left w:val="none" w:sz="0" w:space="0" w:color="auto"/>
        <w:bottom w:val="none" w:sz="0" w:space="0" w:color="auto"/>
        <w:right w:val="none" w:sz="0" w:space="0" w:color="auto"/>
      </w:divBdr>
    </w:div>
    <w:div w:id="941912622">
      <w:bodyDiv w:val="1"/>
      <w:marLeft w:val="0"/>
      <w:marRight w:val="0"/>
      <w:marTop w:val="0"/>
      <w:marBottom w:val="0"/>
      <w:divBdr>
        <w:top w:val="none" w:sz="0" w:space="0" w:color="auto"/>
        <w:left w:val="none" w:sz="0" w:space="0" w:color="auto"/>
        <w:bottom w:val="none" w:sz="0" w:space="0" w:color="auto"/>
        <w:right w:val="none" w:sz="0" w:space="0" w:color="auto"/>
      </w:divBdr>
    </w:div>
    <w:div w:id="966200226">
      <w:bodyDiv w:val="1"/>
      <w:marLeft w:val="0"/>
      <w:marRight w:val="0"/>
      <w:marTop w:val="0"/>
      <w:marBottom w:val="0"/>
      <w:divBdr>
        <w:top w:val="none" w:sz="0" w:space="0" w:color="auto"/>
        <w:left w:val="none" w:sz="0" w:space="0" w:color="auto"/>
        <w:bottom w:val="none" w:sz="0" w:space="0" w:color="auto"/>
        <w:right w:val="none" w:sz="0" w:space="0" w:color="auto"/>
      </w:divBdr>
    </w:div>
    <w:div w:id="1022367361">
      <w:bodyDiv w:val="1"/>
      <w:marLeft w:val="0"/>
      <w:marRight w:val="0"/>
      <w:marTop w:val="0"/>
      <w:marBottom w:val="0"/>
      <w:divBdr>
        <w:top w:val="none" w:sz="0" w:space="0" w:color="auto"/>
        <w:left w:val="none" w:sz="0" w:space="0" w:color="auto"/>
        <w:bottom w:val="none" w:sz="0" w:space="0" w:color="auto"/>
        <w:right w:val="none" w:sz="0" w:space="0" w:color="auto"/>
      </w:divBdr>
    </w:div>
    <w:div w:id="1120565547">
      <w:bodyDiv w:val="1"/>
      <w:marLeft w:val="0"/>
      <w:marRight w:val="0"/>
      <w:marTop w:val="0"/>
      <w:marBottom w:val="0"/>
      <w:divBdr>
        <w:top w:val="none" w:sz="0" w:space="0" w:color="auto"/>
        <w:left w:val="none" w:sz="0" w:space="0" w:color="auto"/>
        <w:bottom w:val="none" w:sz="0" w:space="0" w:color="auto"/>
        <w:right w:val="none" w:sz="0" w:space="0" w:color="auto"/>
      </w:divBdr>
    </w:div>
    <w:div w:id="1141119874">
      <w:bodyDiv w:val="1"/>
      <w:marLeft w:val="0"/>
      <w:marRight w:val="0"/>
      <w:marTop w:val="0"/>
      <w:marBottom w:val="0"/>
      <w:divBdr>
        <w:top w:val="none" w:sz="0" w:space="0" w:color="auto"/>
        <w:left w:val="none" w:sz="0" w:space="0" w:color="auto"/>
        <w:bottom w:val="none" w:sz="0" w:space="0" w:color="auto"/>
        <w:right w:val="none" w:sz="0" w:space="0" w:color="auto"/>
      </w:divBdr>
    </w:div>
    <w:div w:id="1153984177">
      <w:bodyDiv w:val="1"/>
      <w:marLeft w:val="0"/>
      <w:marRight w:val="0"/>
      <w:marTop w:val="0"/>
      <w:marBottom w:val="0"/>
      <w:divBdr>
        <w:top w:val="none" w:sz="0" w:space="0" w:color="auto"/>
        <w:left w:val="none" w:sz="0" w:space="0" w:color="auto"/>
        <w:bottom w:val="none" w:sz="0" w:space="0" w:color="auto"/>
        <w:right w:val="none" w:sz="0" w:space="0" w:color="auto"/>
      </w:divBdr>
    </w:div>
    <w:div w:id="1256674147">
      <w:bodyDiv w:val="1"/>
      <w:marLeft w:val="0"/>
      <w:marRight w:val="0"/>
      <w:marTop w:val="0"/>
      <w:marBottom w:val="0"/>
      <w:divBdr>
        <w:top w:val="none" w:sz="0" w:space="0" w:color="auto"/>
        <w:left w:val="none" w:sz="0" w:space="0" w:color="auto"/>
        <w:bottom w:val="none" w:sz="0" w:space="0" w:color="auto"/>
        <w:right w:val="none" w:sz="0" w:space="0" w:color="auto"/>
      </w:divBdr>
    </w:div>
    <w:div w:id="1371959548">
      <w:bodyDiv w:val="1"/>
      <w:marLeft w:val="0"/>
      <w:marRight w:val="0"/>
      <w:marTop w:val="0"/>
      <w:marBottom w:val="0"/>
      <w:divBdr>
        <w:top w:val="none" w:sz="0" w:space="0" w:color="auto"/>
        <w:left w:val="none" w:sz="0" w:space="0" w:color="auto"/>
        <w:bottom w:val="none" w:sz="0" w:space="0" w:color="auto"/>
        <w:right w:val="none" w:sz="0" w:space="0" w:color="auto"/>
      </w:divBdr>
    </w:div>
    <w:div w:id="1383753840">
      <w:bodyDiv w:val="1"/>
      <w:marLeft w:val="0"/>
      <w:marRight w:val="0"/>
      <w:marTop w:val="0"/>
      <w:marBottom w:val="0"/>
      <w:divBdr>
        <w:top w:val="none" w:sz="0" w:space="0" w:color="auto"/>
        <w:left w:val="none" w:sz="0" w:space="0" w:color="auto"/>
        <w:bottom w:val="none" w:sz="0" w:space="0" w:color="auto"/>
        <w:right w:val="none" w:sz="0" w:space="0" w:color="auto"/>
      </w:divBdr>
    </w:div>
    <w:div w:id="1406493381">
      <w:bodyDiv w:val="1"/>
      <w:marLeft w:val="0"/>
      <w:marRight w:val="0"/>
      <w:marTop w:val="0"/>
      <w:marBottom w:val="0"/>
      <w:divBdr>
        <w:top w:val="none" w:sz="0" w:space="0" w:color="auto"/>
        <w:left w:val="none" w:sz="0" w:space="0" w:color="auto"/>
        <w:bottom w:val="none" w:sz="0" w:space="0" w:color="auto"/>
        <w:right w:val="none" w:sz="0" w:space="0" w:color="auto"/>
      </w:divBdr>
    </w:div>
    <w:div w:id="1594046314">
      <w:bodyDiv w:val="1"/>
      <w:marLeft w:val="0"/>
      <w:marRight w:val="0"/>
      <w:marTop w:val="0"/>
      <w:marBottom w:val="0"/>
      <w:divBdr>
        <w:top w:val="none" w:sz="0" w:space="0" w:color="auto"/>
        <w:left w:val="none" w:sz="0" w:space="0" w:color="auto"/>
        <w:bottom w:val="none" w:sz="0" w:space="0" w:color="auto"/>
        <w:right w:val="none" w:sz="0" w:space="0" w:color="auto"/>
      </w:divBdr>
    </w:div>
    <w:div w:id="1805391239">
      <w:bodyDiv w:val="1"/>
      <w:marLeft w:val="0"/>
      <w:marRight w:val="0"/>
      <w:marTop w:val="0"/>
      <w:marBottom w:val="0"/>
      <w:divBdr>
        <w:top w:val="none" w:sz="0" w:space="0" w:color="auto"/>
        <w:left w:val="none" w:sz="0" w:space="0" w:color="auto"/>
        <w:bottom w:val="none" w:sz="0" w:space="0" w:color="auto"/>
        <w:right w:val="none" w:sz="0" w:space="0" w:color="auto"/>
      </w:divBdr>
      <w:divsChild>
        <w:div w:id="1141800564">
          <w:marLeft w:val="225"/>
          <w:marRight w:val="225"/>
          <w:marTop w:val="225"/>
          <w:marBottom w:val="225"/>
          <w:divBdr>
            <w:top w:val="none" w:sz="0" w:space="0" w:color="auto"/>
            <w:left w:val="none" w:sz="0" w:space="0" w:color="auto"/>
            <w:bottom w:val="none" w:sz="0" w:space="0" w:color="auto"/>
            <w:right w:val="none" w:sz="0" w:space="0" w:color="auto"/>
          </w:divBdr>
        </w:div>
        <w:div w:id="1160735397">
          <w:marLeft w:val="150"/>
          <w:marRight w:val="150"/>
          <w:marTop w:val="105"/>
          <w:marBottom w:val="105"/>
          <w:divBdr>
            <w:top w:val="none" w:sz="0" w:space="0" w:color="auto"/>
            <w:left w:val="none" w:sz="0" w:space="0" w:color="auto"/>
            <w:bottom w:val="none" w:sz="0" w:space="0" w:color="auto"/>
            <w:right w:val="none" w:sz="0" w:space="0" w:color="auto"/>
          </w:divBdr>
        </w:div>
      </w:divsChild>
    </w:div>
    <w:div w:id="1838497576">
      <w:bodyDiv w:val="1"/>
      <w:marLeft w:val="0"/>
      <w:marRight w:val="0"/>
      <w:marTop w:val="0"/>
      <w:marBottom w:val="0"/>
      <w:divBdr>
        <w:top w:val="none" w:sz="0" w:space="0" w:color="auto"/>
        <w:left w:val="none" w:sz="0" w:space="0" w:color="auto"/>
        <w:bottom w:val="none" w:sz="0" w:space="0" w:color="auto"/>
        <w:right w:val="none" w:sz="0" w:space="0" w:color="auto"/>
      </w:divBdr>
    </w:div>
    <w:div w:id="1839616565">
      <w:bodyDiv w:val="1"/>
      <w:marLeft w:val="0"/>
      <w:marRight w:val="0"/>
      <w:marTop w:val="0"/>
      <w:marBottom w:val="0"/>
      <w:divBdr>
        <w:top w:val="none" w:sz="0" w:space="0" w:color="auto"/>
        <w:left w:val="none" w:sz="0" w:space="0" w:color="auto"/>
        <w:bottom w:val="none" w:sz="0" w:space="0" w:color="auto"/>
        <w:right w:val="none" w:sz="0" w:space="0" w:color="auto"/>
      </w:divBdr>
    </w:div>
    <w:div w:id="1924411230">
      <w:bodyDiv w:val="1"/>
      <w:marLeft w:val="0"/>
      <w:marRight w:val="0"/>
      <w:marTop w:val="0"/>
      <w:marBottom w:val="0"/>
      <w:divBdr>
        <w:top w:val="none" w:sz="0" w:space="0" w:color="auto"/>
        <w:left w:val="none" w:sz="0" w:space="0" w:color="auto"/>
        <w:bottom w:val="none" w:sz="0" w:space="0" w:color="auto"/>
        <w:right w:val="none" w:sz="0" w:space="0" w:color="auto"/>
      </w:divBdr>
      <w:divsChild>
        <w:div w:id="865218433">
          <w:marLeft w:val="225"/>
          <w:marRight w:val="225"/>
          <w:marTop w:val="225"/>
          <w:marBottom w:val="225"/>
          <w:divBdr>
            <w:top w:val="none" w:sz="0" w:space="0" w:color="auto"/>
            <w:left w:val="none" w:sz="0" w:space="0" w:color="auto"/>
            <w:bottom w:val="none" w:sz="0" w:space="0" w:color="auto"/>
            <w:right w:val="none" w:sz="0" w:space="0" w:color="auto"/>
          </w:divBdr>
        </w:div>
      </w:divsChild>
    </w:div>
    <w:div w:id="211898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3939</Words>
  <Characters>22453</Characters>
  <Application>Microsoft Office Word</Application>
  <DocSecurity>0</DocSecurity>
  <Lines>187</Lines>
  <Paragraphs>52</Paragraphs>
  <ScaleCrop>false</ScaleCrop>
  <Company>diakov.net</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27</cp:revision>
  <dcterms:created xsi:type="dcterms:W3CDTF">2021-08-10T02:26:00Z</dcterms:created>
  <dcterms:modified xsi:type="dcterms:W3CDTF">2021-08-10T03:00:00Z</dcterms:modified>
</cp:coreProperties>
</file>