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D5" w:rsidRPr="005404D5" w:rsidRDefault="005404D5" w:rsidP="005404D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404D5">
        <w:rPr>
          <w:rFonts w:ascii="Palatino Linotype" w:hAnsi="Palatino Linotype"/>
          <w:b/>
          <w:bCs/>
          <w:color w:val="000000"/>
          <w:sz w:val="21"/>
          <w:szCs w:val="21"/>
        </w:rPr>
        <w:t>Основные показатели деятельности Контрольно-счетного органа районного муниципального образования «</w:t>
      </w:r>
      <w:proofErr w:type="spellStart"/>
      <w:r w:rsidRPr="005404D5">
        <w:rPr>
          <w:rFonts w:ascii="Palatino Linotype" w:hAnsi="Palatino Linotype"/>
          <w:b/>
          <w:bCs/>
          <w:color w:val="000000"/>
          <w:sz w:val="21"/>
          <w:szCs w:val="21"/>
        </w:rPr>
        <w:t>Усть-Удинский</w:t>
      </w:r>
      <w:proofErr w:type="spellEnd"/>
      <w:r w:rsidRPr="005404D5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район» за 2016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9"/>
        <w:gridCol w:w="2525"/>
      </w:tblGrid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Количество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Проведено контрольных мероприятий, в том числе, (ед.):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10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Внешняя проверка отчета об исполнении районного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1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Проверки по оплате труда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1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Проверки по </w:t>
            </w:r>
            <w:proofErr w:type="spellStart"/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кап.ремонтам</w:t>
            </w:r>
            <w:proofErr w:type="spellEnd"/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, строительству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3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Проведено аудитов в сфере закупок, в том числе (ед.)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в ходе контрольных мероприятий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Количество выходных документов, в том числе (ед.):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27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Акты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15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Отчеты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8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Представления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Объем проверенных средств в ходе контрольных мероприятий (за исключением внешней проверки), всего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43823,3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t>: объем расходов, утвержденных в бюджете муниципального образования на 2015 год в редакции бюджета, актуальной на отчетную дату,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441345,3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Справочно:</w:t>
            </w:r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t>объем</w:t>
            </w:r>
            <w:proofErr w:type="spellEnd"/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t xml:space="preserve"> расходов, утвержденных в бюджетах городских и сельских поселений на 2015 год (в рамках переданных полномочий по осуществлению внешнего муниципального финансового контроля) в редакции бюджета, актуальной на отчетную дату,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181681,4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2654,5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  <w:u w:val="single"/>
              </w:rPr>
              <w:t>в том числе</w:t>
            </w: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:</w:t>
            </w:r>
          </w:p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нецелевое использование бюджетных средств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450,6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неэффективное использование бюджетных средств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648,9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Направлено представлений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Устранено финансовых нарушений (тыс. руб.):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450,6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t>Привлечено к дисциплинарной ответственности, (чел.)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5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5404D5">
              <w:rPr>
                <w:rFonts w:ascii="Palatino Linotype" w:hAnsi="Palatino Linotype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t>Привлечено к административной ответственности прокуратурой района по материалам КСО (чел.)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2</w:t>
            </w:r>
          </w:p>
        </w:tc>
      </w:tr>
      <w:tr w:rsidR="005404D5" w:rsidRPr="005404D5" w:rsidTr="005404D5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i/>
                <w:iCs/>
                <w:color w:val="000000"/>
                <w:sz w:val="21"/>
                <w:szCs w:val="21"/>
              </w:rPr>
              <w:lastRenderedPageBreak/>
              <w:t>Сумма административных штрафов,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5404D5" w:rsidRPr="005404D5" w:rsidRDefault="005404D5" w:rsidP="005404D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5404D5">
              <w:rPr>
                <w:rFonts w:ascii="Palatino Linotype" w:hAnsi="Palatino Linotype"/>
                <w:color w:val="000000"/>
                <w:sz w:val="21"/>
                <w:szCs w:val="21"/>
              </w:rPr>
              <w:t>40</w:t>
            </w:r>
          </w:p>
        </w:tc>
      </w:tr>
    </w:tbl>
    <w:p w:rsidR="003E0016" w:rsidRPr="005404D5" w:rsidRDefault="003E0016" w:rsidP="005404D5">
      <w:bookmarkStart w:id="0" w:name="_GoBack"/>
      <w:bookmarkEnd w:id="0"/>
    </w:p>
    <w:sectPr w:rsidR="003E0016" w:rsidRPr="005404D5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924B6"/>
    <w:rsid w:val="001F0D4D"/>
    <w:rsid w:val="002E1509"/>
    <w:rsid w:val="002E3581"/>
    <w:rsid w:val="003E0016"/>
    <w:rsid w:val="005404D5"/>
    <w:rsid w:val="00683D8C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>diakov.net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2021-08-10T02:26:00Z</dcterms:created>
  <dcterms:modified xsi:type="dcterms:W3CDTF">2021-08-10T02:46:00Z</dcterms:modified>
</cp:coreProperties>
</file>