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33A" w:rsidRDefault="0013633A" w:rsidP="0013633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При расчете налога на имущество организации</w:t>
      </w:r>
    </w:p>
    <w:p w:rsidR="0013633A" w:rsidRDefault="0013633A" w:rsidP="0013633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учитывают изменения регионального законодательства</w:t>
      </w:r>
    </w:p>
    <w:p w:rsidR="0013633A" w:rsidRDefault="0013633A" w:rsidP="0013633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13633A" w:rsidRDefault="0013633A" w:rsidP="0013633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На 1 января 2020 года на территории Иркутской области зарегистрировано 5972 юридических лица, являющихся плательщиками налога на имущество организаций, которые за предыдущий год исчислили к уплате 14 млрд. рублей данного налога. Не позднее 30 марта организации должны сдать декларацию по налогу на имущество за 2020 год по новой форме, утвержденной </w:t>
      </w:r>
      <w:hyperlink r:id="rId4" w:history="1">
        <w:r>
          <w:rPr>
            <w:rStyle w:val="a6"/>
            <w:rFonts w:ascii="Palatino Linotype" w:hAnsi="Palatino Linotype"/>
            <w:sz w:val="21"/>
            <w:szCs w:val="21"/>
          </w:rPr>
          <w:t>Приказ</w:t>
        </w:r>
      </w:hyperlink>
      <w:r>
        <w:rPr>
          <w:rFonts w:ascii="Palatino Linotype" w:hAnsi="Palatino Linotype"/>
          <w:color w:val="000000"/>
          <w:sz w:val="21"/>
          <w:szCs w:val="21"/>
        </w:rPr>
        <w:t>омФНС России от 28.07.2020 №ЕД-7-21/475@.</w:t>
      </w:r>
    </w:p>
    <w:p w:rsidR="0013633A" w:rsidRDefault="0013633A" w:rsidP="0013633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13633A" w:rsidRDefault="0013633A" w:rsidP="0013633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 дальнейшем налоговая служба региона предлагает налогоплательщикам при расчете налога на имущество организаций учитывать следующие изменения, внесенные в региональное законодательство.</w:t>
      </w:r>
    </w:p>
    <w:p w:rsidR="0013633A" w:rsidRDefault="0013633A" w:rsidP="0013633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13633A" w:rsidRDefault="0013633A" w:rsidP="0013633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Распоряжением Правительства Иркутской области от 21.12.2020 №1095-рп на 2021 год определен Перечень объектов недвижимого имущества, указанных в пп. 1 и 2  п. 1 ст. 378.2 НК РФ, в отношении которых налоговая база определяется как их кадастровая стоимость.</w:t>
      </w:r>
    </w:p>
    <w:p w:rsidR="0013633A" w:rsidRDefault="0013633A" w:rsidP="0013633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13633A" w:rsidRDefault="0013633A" w:rsidP="0013633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Согласно действующей в 2021 году редакции закона Иркутской области от 08.10.2007 №75-оз «О налоге на имущество организаций»  организации, применяющие упрощенную систему налогообложения, в отношении отдельных объектов недвижимого имущества, определенных </w:t>
      </w:r>
      <w:hyperlink r:id="rId5" w:history="1">
        <w:r>
          <w:rPr>
            <w:rStyle w:val="a6"/>
            <w:rFonts w:ascii="Palatino Linotype" w:hAnsi="Palatino Linotype"/>
            <w:sz w:val="21"/>
            <w:szCs w:val="21"/>
          </w:rPr>
          <w:t>пп. 1</w:t>
        </w:r>
      </w:hyperlink>
      <w:r>
        <w:rPr>
          <w:rFonts w:ascii="Palatino Linotype" w:hAnsi="Palatino Linotype"/>
          <w:color w:val="000000"/>
          <w:sz w:val="21"/>
          <w:szCs w:val="21"/>
        </w:rPr>
        <w:t>, </w:t>
      </w:r>
      <w:hyperlink r:id="rId6" w:history="1">
        <w:r>
          <w:rPr>
            <w:rStyle w:val="a6"/>
            <w:rFonts w:ascii="Palatino Linotype" w:hAnsi="Palatino Linotype"/>
            <w:sz w:val="21"/>
            <w:szCs w:val="21"/>
          </w:rPr>
          <w:t>2 п. 1 ст. 378.2</w:t>
        </w:r>
      </w:hyperlink>
      <w:r>
        <w:rPr>
          <w:rFonts w:ascii="Palatino Linotype" w:hAnsi="Palatino Linotype"/>
          <w:color w:val="000000"/>
          <w:sz w:val="21"/>
          <w:szCs w:val="21"/>
        </w:rPr>
        <w:t>НК РФ и включенных в вышеуказанный Перечень, исчисляют и уплачивают налог по налоговой ставке – 1 процент.</w:t>
      </w:r>
    </w:p>
    <w:p w:rsidR="0013633A" w:rsidRDefault="0013633A" w:rsidP="0013633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13633A" w:rsidRDefault="0013633A" w:rsidP="0013633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С 1 января 2021 года не применяются положения ч. 1(2) ст. 2 Закона Иркутской области от 08.10.2007 №75-оз «О налоге на имущество организаций». В связи с чем организации, осуществляющие производство пива на территории области, утрачивают право на исчисление и уплату налога на имущество организаций по ставке 0 процентов.</w:t>
      </w:r>
    </w:p>
    <w:p w:rsidR="0013633A" w:rsidRDefault="0013633A" w:rsidP="0013633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13633A" w:rsidRDefault="0013633A" w:rsidP="0013633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Согласно Закону Иркутской области от 05.11.2020 №89-оз «О внесении изменения в пункт 2 статьи 2 Закона Иркутской области «О признании утратившими силу пунктов 2 и 3 части 1 статьи 2 Закона Иркутской области  «О налоге на имущество организаций» казенные учреждения, финансируемые из местного бюджета, и бюджетных, автономных учреждений, созданные муниципальными образованиями Иркутской области, с 1 января 2021 года освобождаются от уплаты налога на имущество организаций.</w:t>
      </w:r>
    </w:p>
    <w:p w:rsidR="0013633A" w:rsidRDefault="0013633A" w:rsidP="0013633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13633A" w:rsidRDefault="0013633A" w:rsidP="0013633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hyperlink r:id="rId7" w:history="1">
        <w:r>
          <w:rPr>
            <w:rStyle w:val="a6"/>
            <w:rFonts w:ascii="Palatino Linotype" w:hAnsi="Palatino Linotype"/>
            <w:sz w:val="21"/>
            <w:szCs w:val="21"/>
          </w:rPr>
          <w:t>https://www.nalog.ru/rn38/about_fts/docs/10010647/</w:t>
        </w:r>
      </w:hyperlink>
    </w:p>
    <w:p w:rsidR="0013633A" w:rsidRDefault="0013633A" w:rsidP="0013633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hyperlink r:id="rId8" w:history="1">
        <w:r>
          <w:rPr>
            <w:rStyle w:val="a6"/>
            <w:rFonts w:ascii="Palatino Linotype" w:hAnsi="Palatino Linotype"/>
            <w:sz w:val="21"/>
            <w:szCs w:val="21"/>
          </w:rPr>
          <w:t>http://nalog.garant.ru/fns/nk/646882137a6a76f226bdfaff58df1005/</w:t>
        </w:r>
      </w:hyperlink>
    </w:p>
    <w:p w:rsidR="0013633A" w:rsidRDefault="0013633A" w:rsidP="0013633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hyperlink r:id="rId9" w:history="1">
        <w:r>
          <w:rPr>
            <w:rStyle w:val="a6"/>
            <w:rFonts w:ascii="Palatino Linotype" w:hAnsi="Palatino Linotype"/>
            <w:sz w:val="21"/>
            <w:szCs w:val="21"/>
          </w:rPr>
          <w:t>https://www.nalog.ru/rn38/about_fts/docs/4463105/</w:t>
        </w:r>
      </w:hyperlink>
    </w:p>
    <w:p w:rsidR="0013633A" w:rsidRDefault="0013633A" w:rsidP="0013633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hyperlink r:id="rId10" w:history="1">
        <w:r>
          <w:rPr>
            <w:rStyle w:val="a6"/>
            <w:rFonts w:ascii="Palatino Linotype" w:hAnsi="Palatino Linotype"/>
            <w:sz w:val="21"/>
            <w:szCs w:val="21"/>
          </w:rPr>
          <w:t>https://www.nalog.ru/rn38/about_fts/docs/10236051/</w:t>
        </w:r>
      </w:hyperlink>
    </w:p>
    <w:p w:rsidR="003554B0" w:rsidRPr="0013633A" w:rsidRDefault="0013633A" w:rsidP="0013633A">
      <w:bookmarkStart w:id="0" w:name="_GoBack"/>
      <w:bookmarkEnd w:id="0"/>
    </w:p>
    <w:sectPr w:rsidR="003554B0" w:rsidRPr="00136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9F"/>
    <w:rsid w:val="0013633A"/>
    <w:rsid w:val="003A74F6"/>
    <w:rsid w:val="004739C3"/>
    <w:rsid w:val="005875AF"/>
    <w:rsid w:val="0084721D"/>
    <w:rsid w:val="0085017C"/>
    <w:rsid w:val="0092799F"/>
    <w:rsid w:val="009E1C38"/>
    <w:rsid w:val="009F1988"/>
    <w:rsid w:val="00B633CD"/>
    <w:rsid w:val="00BB70C1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36222-F396-417B-8A2C-508AAD6F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1C38"/>
    <w:rPr>
      <w:b/>
      <w:bCs/>
    </w:rPr>
  </w:style>
  <w:style w:type="character" w:styleId="a5">
    <w:name w:val="Emphasis"/>
    <w:basedOn w:val="a0"/>
    <w:uiPriority w:val="20"/>
    <w:qFormat/>
    <w:rsid w:val="009E1C38"/>
    <w:rPr>
      <w:i/>
      <w:iCs/>
    </w:rPr>
  </w:style>
  <w:style w:type="character" w:styleId="a6">
    <w:name w:val="Hyperlink"/>
    <w:basedOn w:val="a0"/>
    <w:uiPriority w:val="99"/>
    <w:semiHidden/>
    <w:unhideWhenUsed/>
    <w:rsid w:val="009E1C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631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677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garant.ru/fns/nk/646882137a6a76f226bdfaff58df100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alog.ru/rn38/about_fts/docs/10010647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5E5CDE20F535A687CB585B7A639183BD29F5A22F7CB9FF865B60B5CADE816ECD9F4F66CA85C6B2A767C50360FE21228AA8C84ECC8AFEK557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C5E5CDE20F535A687CB585B7A639183BD29F5A22F7CB9FF865B60B5CADE816ECD9F4F6ECB8CCCBBF862D01238F2213D94A9D752CE88KF5DG" TargetMode="External"/><Relationship Id="rId10" Type="http://schemas.openxmlformats.org/officeDocument/2006/relationships/hyperlink" Target="https://www.nalog.ru/rn38/about_fts/docs/10236051/" TargetMode="External"/><Relationship Id="rId4" Type="http://schemas.openxmlformats.org/officeDocument/2006/relationships/hyperlink" Target="consultantplus://offline/ref=64253C63CB80025882EA8F6A740A0CC49C4C3286CE3B0A6E5EA5A2F2BAF1448301C7299C2A972B8B718184DDF72E377D21DB670F983F0BF7B5MCD" TargetMode="External"/><Relationship Id="rId9" Type="http://schemas.openxmlformats.org/officeDocument/2006/relationships/hyperlink" Target="https://www.nalog.ru/rn38/about_fts/docs/44631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463</Words>
  <Characters>2640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10</cp:revision>
  <dcterms:created xsi:type="dcterms:W3CDTF">2021-08-20T01:07:00Z</dcterms:created>
  <dcterms:modified xsi:type="dcterms:W3CDTF">2021-08-20T02:03:00Z</dcterms:modified>
</cp:coreProperties>
</file>