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70" w:rsidRPr="00A543EE" w:rsidRDefault="00510B8D" w:rsidP="00A543EE">
      <w:pPr>
        <w:tabs>
          <w:tab w:val="center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EE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 Всемирный день защиты прав потребителей, отмечаемый </w:t>
      </w: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марта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под девизом, предложенным Международной организацией потребителей (</w:t>
      </w:r>
      <w:r w:rsidRPr="00A5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Consumers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2490D" w:rsidRPr="00A5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543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ternational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49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«Справедливый и ответственный искусственный интеллект для потребителей</w:t>
      </w:r>
      <w:r w:rsidR="0082490D"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8249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выбор  девиза обусловлен  все более увеличивающимся 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49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 сфер деятельности, в которых примен</w:t>
      </w:r>
      <w:r w:rsidR="00E3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искусственный интеллект. (ИИ). </w:t>
      </w:r>
      <w:r w:rsidR="008249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искусственный интеллект становится частью повседневной жизни: от рекомендаций музыки и фильмов,   распознавания лиц при разблокировке экранов  телефонов  до  автоматического распознавания образов для городских служб и беспилотного вождения автомобиля</w:t>
      </w:r>
      <w:r w:rsidR="008249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 точки зрения использование ИИ — сложный вопрос. </w:t>
      </w:r>
    </w:p>
    <w:p w:rsidR="00A543EE" w:rsidRPr="0070168B" w:rsidRDefault="005421EA" w:rsidP="00A543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понятие «искусственный интеллект» </w:t>
      </w:r>
      <w:r w:rsidR="003B7585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было</w:t>
      </w:r>
      <w:r w:rsidR="003B7585" w:rsidRPr="00A543EE">
        <w:rPr>
          <w:rFonts w:ascii="Times New Roman" w:hAnsi="Times New Roman" w:cs="Times New Roman"/>
          <w:sz w:val="24"/>
          <w:szCs w:val="24"/>
        </w:rPr>
        <w:t xml:space="preserve"> </w:t>
      </w:r>
      <w:r w:rsidR="003B7585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 определено 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указом </w:t>
      </w:r>
      <w:r w:rsidR="003B7585" w:rsidRPr="00701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Президента РФ от 10 октября 2019 г. N 490</w:t>
      </w:r>
      <w:r w:rsidR="008D0070" w:rsidRPr="00701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B7585" w:rsidRPr="0070168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"О развитии искусственного интеллекта в Российской Федерации"</w:t>
      </w: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30B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последующим</w:t>
      </w: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федеральным законом </w:t>
      </w:r>
      <w:r w:rsidR="003B7585" w:rsidRPr="007016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</w:t>
      </w:r>
      <w:proofErr w:type="gramEnd"/>
      <w:r w:rsidR="003B7585" w:rsidRPr="007016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статьи 6 и 10 Федерального закона "О персональных данных" от 24.04.2020 N 123-ФЗ</w:t>
      </w:r>
      <w:r w:rsidR="00A543EE" w:rsidRPr="007016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. </w:t>
      </w:r>
    </w:p>
    <w:p w:rsidR="008D0070" w:rsidRPr="00A543EE" w:rsidRDefault="00165DA1" w:rsidP="00A543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5421EA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421EA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детально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ИИ  в законодательстве до  настоящего времени не урегулировано. Т</w:t>
      </w:r>
      <w:r w:rsidR="005421EA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вопросы</w:t>
      </w:r>
      <w:r w:rsidR="00E30B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21EA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массовая </w:t>
      </w:r>
      <w:r w:rsidR="005421EA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конфиденциальных данных или ответственность за действия машин под управлением ИИ действующими нормами законов не регламентированы.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 остается неясным  к</w:t>
      </w:r>
      <w:r w:rsidR="00A666A1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владеет авторскими правами на произведение, созданное технологией? В 2019 году Европейский суд установил прецедент: для возникновения авторских прав требуется человеческое вмешательство. Тем самым</w:t>
      </w:r>
      <w:r w:rsidR="008249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66A1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исключая произведения искусственного интеллекта из авторского права. Но в других юрисдикциях вопрос все еще открыт. Кроме того, важно помнить, что использование ИИ должно соответствовать законам о защите данных и приватности.</w:t>
      </w:r>
      <w:r w:rsidR="00B93421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если система используется для обработки личной информации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0070" w:rsidRPr="00A543EE" w:rsidRDefault="00E30B43" w:rsidP="00A543E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едостаткам ИИ следует отнести</w:t>
      </w:r>
      <w:r w:rsidR="00A543EE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EE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редвзятость алгоритмов и так называемую проблему </w:t>
      </w:r>
      <w:r w:rsidR="00A543EE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 ящиков</w:t>
      </w:r>
      <w:r w:rsidR="00A543EE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. 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ИИ работают с обученными данными, </w:t>
      </w:r>
      <w:r w:rsidR="007878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созданном человеком контенте, 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качество напрямую зависит от качества использованных данных, </w:t>
      </w:r>
      <w:r w:rsidR="007878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были свойственны людям.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78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редвзятость искусственного интеллекта может повлиять на такие  решения, как выбор подходящих кандидатов во время собеседования или определение права на получение кредита. Кроме того,    алгоритмы искусственного интеллекта похожи на «черные ящики» — методы их работы надежно скрыты от пользователей и специалистов. Мы можем увидеть, какой прогноз дала система, но не знаем, как она пришла к этому выводу, что снижает уровень доверия</w:t>
      </w:r>
    </w:p>
    <w:p w:rsidR="00B5532B" w:rsidRPr="00A543EE" w:rsidRDefault="00A543EE" w:rsidP="00A5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ИИ </w:t>
      </w:r>
      <w:r w:rsidR="008249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рименяется в следующих сферах: </w:t>
      </w:r>
    </w:p>
    <w:p w:rsidR="008D0070" w:rsidRPr="00A543EE" w:rsidRDefault="00B5532B" w:rsidP="0070168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Информационная безопасность</w:t>
      </w:r>
    </w:p>
    <w:p w:rsidR="0070168B" w:rsidRDefault="00D330D5" w:rsidP="00A5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Искусственный интеллект может эффективно дополнить усилия экспертов по </w:t>
      </w:r>
      <w:proofErr w:type="spell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сняв с них часть нагрузки. Машины отлично справляются с быстрой обработкой больших данных и успешно обнаруживают любую странную </w:t>
      </w:r>
    </w:p>
    <w:p w:rsidR="00515E80" w:rsidRPr="00A543EE" w:rsidRDefault="00D330D5" w:rsidP="00A5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подозрительную активность.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официальному </w:t>
      </w:r>
      <w:hyperlink r:id="rId6" w:tgtFrame="_blank" w:history="1">
        <w:r w:rsidR="00515E80" w:rsidRPr="007016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заявлению</w:t>
        </w:r>
      </w:hyperlink>
      <w:r w:rsidR="00515E80" w:rsidRP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</w:t>
      </w:r>
      <w:r w:rsidR="00E3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России, только за прошлый год число </w:t>
      </w:r>
      <w:proofErr w:type="spellStart"/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кибератак</w:t>
      </w:r>
      <w:proofErr w:type="spellEnd"/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отечестве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веб-ресурсы возросло на 80</w:t>
      </w:r>
      <w:r w:rsidR="00515E80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%. И главной целью часто становились сайты крупных организаций, предприятий и объекты критической информационной инфраструктуры (КИИ).</w:t>
      </w:r>
    </w:p>
    <w:p w:rsidR="00B5532B" w:rsidRPr="00A543EE" w:rsidRDefault="008D0070" w:rsidP="007016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Чат-боты</w:t>
      </w:r>
      <w:proofErr w:type="gramEnd"/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виртуальные помощники</w:t>
      </w:r>
      <w:r w:rsidR="007878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массовый </w:t>
      </w:r>
      <w:r w:rsidR="007878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тарт </w:t>
      </w:r>
      <w:r w:rsidR="007878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пандемия COVID-19, вынудившая бизнес всех отраслей и размеров оснащать своих сотрудников удаленными рабочими местами.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32B" w:rsidRPr="00A54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</w:t>
      </w:r>
      <w:r w:rsidR="0070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B5532B" w:rsidRPr="00A54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«умны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чат-бот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крупн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организаций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голосовы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лидеров ИТ-индустрии (например, Алисой от Яндекса или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Siri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Apple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532B" w:rsidRPr="00A543EE" w:rsidRDefault="00B5532B" w:rsidP="00A5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Генеративный искусственный интеллект —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технология, которая использует ИИ и алгоритмы машинного обучения, чтобы создавать новый контент. Ее применение охватывает обширную область — от создания визуальных, ауди</w:t>
      </w:r>
      <w:proofErr w:type="gram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видео-материалов </w:t>
      </w:r>
      <w:r w:rsidR="00E3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продвинутых лекарственных препаратов.</w:t>
      </w:r>
    </w:p>
    <w:p w:rsidR="00B5532B" w:rsidRPr="00A543EE" w:rsidRDefault="00D330D5" w:rsidP="00A5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использовании </w:t>
      </w:r>
      <w:proofErr w:type="gramStart"/>
      <w:r w:rsidR="007878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генеративного</w:t>
      </w:r>
      <w:proofErr w:type="gramEnd"/>
      <w:r w:rsidR="0078780D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главный риск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E3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угроз, которые создают так называемые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дипфейки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англ.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deep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fake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«глубинная подделка»). Эти реалистичные имитации облика человека, 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использоваться для обмана, дезинформации или финансового мошенничества. Особенно </w:t>
      </w:r>
      <w:proofErr w:type="gram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proofErr w:type="gram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плане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дипфейки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реальном времени или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лайв-дипфейки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real-time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deepfakes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Такие инструменты на основе ИИ, как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нейросеть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="00B5532B" w:rsidRPr="00A543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VALL-E</w:t>
        </w:r>
      </w:hyperlink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которя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имитировать человеческий голос всего за три секунды ввода звука, способны открыть новую эру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киберпреступности</w:t>
      </w:r>
      <w:proofErr w:type="spellEnd"/>
    </w:p>
    <w:p w:rsidR="00B5532B" w:rsidRPr="0070168B" w:rsidRDefault="00B5532B" w:rsidP="007016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с компьютерным зрением</w:t>
      </w:r>
      <w:r w:rsid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которых может служить 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складах в розничном секторе или автоматическ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местоположение пешеходов на видео с дорожных камер при проектировании систем защиты умных городов.</w:t>
      </w:r>
    </w:p>
    <w:p w:rsidR="00B5532B" w:rsidRPr="0070168B" w:rsidRDefault="00B5532B" w:rsidP="00A543E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Автономные транспортные средства</w:t>
      </w:r>
      <w:r w:rsid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которым относятся 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самоуправляемые автомобили с компьютерным зрением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0D5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тестируемые 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компаниями, как </w:t>
      </w:r>
      <w:proofErr w:type="spell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Tesla</w:t>
      </w:r>
      <w:proofErr w:type="spellEnd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Uber</w:t>
      </w:r>
      <w:proofErr w:type="spellEnd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GM, </w:t>
      </w:r>
      <w:proofErr w:type="spell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Aurora</w:t>
      </w:r>
      <w:proofErr w:type="spellEnd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Cruise</w:t>
      </w:r>
      <w:proofErr w:type="spellEnd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32B" w:rsidRPr="0070168B" w:rsidRDefault="00B5532B" w:rsidP="007016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Цифровые двойники</w:t>
      </w:r>
    </w:p>
    <w:p w:rsidR="00B5532B" w:rsidRPr="00A543EE" w:rsidRDefault="00B5532B" w:rsidP="00A5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«цифровой двойник» (</w:t>
      </w:r>
      <w:proofErr w:type="spell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Twin</w:t>
      </w:r>
      <w:proofErr w:type="spellEnd"/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идеально синхронизированным, физически точным виртуальным копиям реальных объектов, процессов или сред.</w:t>
      </w:r>
    </w:p>
    <w:p w:rsidR="00B5532B" w:rsidRPr="00A543EE" w:rsidRDefault="00B5532B" w:rsidP="00A5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 реализации</w:t>
      </w:r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масштабный проект «</w:t>
      </w:r>
      <w:hyperlink r:id="rId8" w:tgtFrame="_blank" w:history="1">
        <w:r w:rsidRPr="00A543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Цифровой двойник Москвы</w:t>
        </w:r>
      </w:hyperlink>
      <w:r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в себя не только оцифровку улиц российской столицы, но и отображение в реальном времени транспортных потоков и состояния дорожной инфраструктуры. Это помогает городским властям автоматизировать многие области своей деятельности и принимать более объективные решения при планировании, опирающиеся на реальные данные.</w:t>
      </w:r>
    </w:p>
    <w:p w:rsidR="00B5532B" w:rsidRPr="0070168B" w:rsidRDefault="00B5532B" w:rsidP="007016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Улучшение качества преподавания</w:t>
      </w:r>
    </w:p>
    <w:p w:rsidR="00B5532B" w:rsidRPr="00A543EE" w:rsidRDefault="0070168B" w:rsidP="00A54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Так, 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2023 года в России старт</w:t>
      </w:r>
      <w:r w:rsidR="00D330D5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овала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тестовое испытание </w:t>
      </w:r>
      <w:hyperlink r:id="rId9" w:anchor=".2A_2022:_.D0.A1.D1.82.D0.B0.D1.80.D1.82_.D0.BF.D0.B8.D0.BB.D0.BE.D1.82.D0.BD.D0.BE.D0.B3.D0.BE_.D0.BF.D1.80.D0.BE.D0.B5.D0.BA.D1.82.D0.B0_.D0.BF.D0.BE_.D0.BF.D1.80.D0.BE.D0.B2.D0.B5.D1.80.D0.BA.D0.B5_.D0.BD.D0.B5.D0.B9.D1.80.D0.BE.D1.81.D0.B5.D1.82.D0.B8" w:tgtFrame="_blank" w:history="1">
        <w:r w:rsidR="00B5532B" w:rsidRPr="00A543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проекта</w:t>
        </w:r>
      </w:hyperlink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выборочной 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школьных сочинений с помощью искусственного интеллекта</w:t>
      </w:r>
      <w:r w:rsidR="00D330D5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целях 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</w:t>
      </w:r>
      <w:r w:rsidR="00D330D5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20% рабочего времени учителя и значительно</w:t>
      </w:r>
      <w:r w:rsidR="00D330D5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</w:t>
      </w:r>
      <w:r w:rsidR="00D330D5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точности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обнаружения ошибок.</w:t>
      </w:r>
    </w:p>
    <w:p w:rsidR="00B5532B" w:rsidRPr="0070168B" w:rsidRDefault="00B5532B" w:rsidP="007016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инновационных лекарств</w:t>
      </w:r>
    </w:p>
    <w:p w:rsidR="00914CFC" w:rsidRDefault="00914CFC" w:rsidP="00914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огромной скорости и точности обработки данных, а также новым подходам к прогнозированию результатов, ИИ способен совершить прорыв в критических областях, от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жизни миллионов людей.</w:t>
      </w:r>
    </w:p>
    <w:p w:rsidR="00A543EE" w:rsidRPr="00A543EE" w:rsidRDefault="0070168B" w:rsidP="00914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интересных  примеров </w:t>
      </w:r>
      <w:r w:rsidR="0091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ИИ в медицине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привести  Канадскую компанию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BlueDot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ющую</w:t>
      </w:r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 для отслеживания распространения инфекционных заболеваний. О пневмонии в провинции Ухань (Китай) они предупредили за неделю до объявления об эпидемии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ИИ, </w:t>
      </w:r>
      <w:proofErr w:type="gram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обученный</w:t>
      </w:r>
      <w:proofErr w:type="gram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«Сбербанком» научился выявлять характерные затемнения в легких, вызванные </w:t>
      </w:r>
      <w:proofErr w:type="spellStart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B5532B" w:rsidRPr="00A5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инфекцией. Ученые из ведущего американского вуза MIT использовали ИИ для создания новых антибиотиков.</w:t>
      </w:r>
      <w:r w:rsidR="00A543EE" w:rsidRPr="00A543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543EE" w:rsidRPr="00A543EE" w:rsidRDefault="00A543EE" w:rsidP="00A543E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543EE" w:rsidRPr="00A543EE" w:rsidRDefault="00A543EE" w:rsidP="00597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597159" w:rsidRPr="009B6573" w:rsidRDefault="00597159" w:rsidP="0059715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>Информация подготовлена специалист</w:t>
      </w:r>
      <w:r>
        <w:rPr>
          <w:i/>
          <w:sz w:val="20"/>
          <w:szCs w:val="20"/>
        </w:rPr>
        <w:t>ом</w:t>
      </w:r>
    </w:p>
    <w:p w:rsidR="00597159" w:rsidRDefault="00597159" w:rsidP="0059715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консультационного </w:t>
      </w:r>
      <w:r>
        <w:rPr>
          <w:i/>
          <w:sz w:val="20"/>
          <w:szCs w:val="20"/>
        </w:rPr>
        <w:t>пункта для потребителей</w:t>
      </w:r>
    </w:p>
    <w:p w:rsidR="00597159" w:rsidRDefault="00597159" w:rsidP="0059715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Филиала </w:t>
      </w:r>
      <w:r w:rsidRPr="009B6573">
        <w:rPr>
          <w:i/>
          <w:sz w:val="20"/>
          <w:szCs w:val="20"/>
        </w:rPr>
        <w:t>«ФБУЗ «Центр гигиены и эпидемиологии</w:t>
      </w:r>
    </w:p>
    <w:p w:rsidR="00597159" w:rsidRDefault="00597159" w:rsidP="0059715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r w:rsidRPr="009B6573">
        <w:rPr>
          <w:i/>
          <w:sz w:val="20"/>
          <w:szCs w:val="20"/>
        </w:rPr>
        <w:t xml:space="preserve"> в Иркутской области»</w:t>
      </w:r>
      <w:r>
        <w:rPr>
          <w:i/>
          <w:sz w:val="20"/>
          <w:szCs w:val="20"/>
        </w:rPr>
        <w:t xml:space="preserve"> в </w:t>
      </w:r>
      <w:proofErr w:type="spellStart"/>
      <w:r>
        <w:rPr>
          <w:i/>
          <w:sz w:val="20"/>
          <w:szCs w:val="20"/>
        </w:rPr>
        <w:t>Эхирит-Булагатском</w:t>
      </w:r>
      <w:proofErr w:type="spellEnd"/>
      <w:r>
        <w:rPr>
          <w:i/>
          <w:sz w:val="20"/>
          <w:szCs w:val="20"/>
        </w:rPr>
        <w:t>,</w:t>
      </w:r>
    </w:p>
    <w:p w:rsidR="00597159" w:rsidRDefault="00597159" w:rsidP="00597159">
      <w:pPr>
        <w:pStyle w:val="a3"/>
        <w:spacing w:before="0" w:beforeAutospacing="0" w:after="0" w:afterAutospacing="0"/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Баяндаевском</w:t>
      </w:r>
      <w:proofErr w:type="gramStart"/>
      <w:r>
        <w:rPr>
          <w:i/>
          <w:sz w:val="20"/>
          <w:szCs w:val="20"/>
        </w:rPr>
        <w:t>,У</w:t>
      </w:r>
      <w:proofErr w:type="gramEnd"/>
      <w:r>
        <w:rPr>
          <w:i/>
          <w:sz w:val="20"/>
          <w:szCs w:val="20"/>
        </w:rPr>
        <w:t>сть-Удинском,Осинском</w:t>
      </w:r>
      <w:proofErr w:type="spellEnd"/>
      <w:r>
        <w:rPr>
          <w:i/>
          <w:sz w:val="20"/>
          <w:szCs w:val="20"/>
        </w:rPr>
        <w:t xml:space="preserve">, </w:t>
      </w:r>
    </w:p>
    <w:p w:rsidR="00A543EE" w:rsidRPr="00A543EE" w:rsidRDefault="00597159" w:rsidP="00597159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Боханском</w:t>
      </w:r>
      <w:proofErr w:type="spellEnd"/>
      <w:r>
        <w:rPr>
          <w:i/>
          <w:sz w:val="20"/>
          <w:szCs w:val="20"/>
        </w:rPr>
        <w:t xml:space="preserve">,  </w:t>
      </w:r>
      <w:proofErr w:type="spellStart"/>
      <w:r>
        <w:rPr>
          <w:i/>
          <w:sz w:val="20"/>
          <w:szCs w:val="20"/>
        </w:rPr>
        <w:t>Качугском</w:t>
      </w:r>
      <w:proofErr w:type="spellEnd"/>
      <w:r>
        <w:rPr>
          <w:i/>
          <w:sz w:val="20"/>
          <w:szCs w:val="20"/>
        </w:rPr>
        <w:t xml:space="preserve"> и </w:t>
      </w:r>
      <w:proofErr w:type="spellStart"/>
      <w:r>
        <w:rPr>
          <w:i/>
          <w:sz w:val="20"/>
          <w:szCs w:val="20"/>
        </w:rPr>
        <w:t>Жигаловском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районах</w:t>
      </w:r>
      <w:proofErr w:type="gramEnd"/>
    </w:p>
    <w:p w:rsidR="00A543EE" w:rsidRPr="00A543EE" w:rsidRDefault="00A543EE" w:rsidP="00A543E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543EE" w:rsidRPr="00A543EE" w:rsidRDefault="00A543EE" w:rsidP="00A543E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543EE" w:rsidRPr="00A543EE" w:rsidRDefault="00A543EE" w:rsidP="00A543E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543EE" w:rsidRPr="00A543EE" w:rsidRDefault="00A543EE" w:rsidP="00A543E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543EE" w:rsidRPr="00A543EE" w:rsidRDefault="00A543EE" w:rsidP="00A543E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543EE" w:rsidRPr="00A543EE" w:rsidRDefault="00A543EE" w:rsidP="00A543E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543EE" w:rsidRPr="00A543EE" w:rsidRDefault="00A543EE" w:rsidP="00A543E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Филиал ФБУЗ «Центр гигиены и  эпидемиологии в Иркутской области» в </w:t>
      </w:r>
      <w:proofErr w:type="spellStart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Эхирит-Булагатском</w:t>
      </w:r>
      <w:proofErr w:type="spellEnd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Баяндаевском</w:t>
      </w:r>
      <w:proofErr w:type="spellEnd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Усть-Удинском</w:t>
      </w:r>
      <w:proofErr w:type="spellEnd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Осинском</w:t>
      </w:r>
      <w:proofErr w:type="spellEnd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Боханском</w:t>
      </w:r>
      <w:proofErr w:type="spellEnd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Качугском</w:t>
      </w:r>
      <w:proofErr w:type="spellEnd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Жигаловском</w:t>
      </w:r>
      <w:proofErr w:type="spellEnd"/>
      <w:r w:rsidRPr="00A54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районах</w:t>
      </w:r>
    </w:p>
    <w:p w:rsidR="00A543EE" w:rsidRPr="00A543EE" w:rsidRDefault="00A543EE" w:rsidP="00A543EE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A543EE" w:rsidRPr="00A543EE" w:rsidRDefault="00A543EE" w:rsidP="00914CFC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r w:rsidRPr="00A543E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</w:t>
      </w:r>
      <w:r w:rsidRPr="00A543E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 xml:space="preserve">       </w:t>
      </w:r>
    </w:p>
    <w:p w:rsidR="00A543EE" w:rsidRPr="00A543EE" w:rsidRDefault="00597159" w:rsidP="00914C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6B7">
        <w:rPr>
          <w:rFonts w:ascii="Roboto" w:eastAsia="Times New Roman" w:hAnsi="Roboto" w:cs="Times New Roman"/>
          <w:noProof/>
          <w:color w:val="202737"/>
          <w:sz w:val="27"/>
          <w:szCs w:val="27"/>
          <w:lang w:eastAsia="ru-RU"/>
        </w:rPr>
        <w:drawing>
          <wp:inline distT="0" distB="0" distL="0" distR="0" wp14:anchorId="7FE82DD2" wp14:editId="0932D5FE">
            <wp:extent cx="2999740" cy="1624933"/>
            <wp:effectExtent l="0" t="0" r="0" b="0"/>
            <wp:docPr id="1" name="Рисунок 1" descr="https://eternalhost.net/wp-content/uploads/2023/01/1_kdcI2zfFpNJlhMpEhRYd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ternalhost.net/wp-content/uploads/2023/01/1_kdcI2zfFpNJlhMpEhRYdQ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6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EE" w:rsidRPr="00A543EE" w:rsidRDefault="00A543EE" w:rsidP="00A543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3EE" w:rsidRPr="00A543EE" w:rsidRDefault="00A543EE" w:rsidP="00A543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43EE" w:rsidRPr="00914CFC" w:rsidRDefault="00914CFC" w:rsidP="00914CF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Сферы применения искусственного интеллекта и его недостатки</w:t>
      </w:r>
    </w:p>
    <w:p w:rsidR="00A543EE" w:rsidRPr="00A543EE" w:rsidRDefault="00A543EE" w:rsidP="00A543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EE" w:rsidRPr="00A543EE" w:rsidRDefault="00A543EE" w:rsidP="00A543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EE" w:rsidRPr="00A543EE" w:rsidRDefault="00A543EE" w:rsidP="00A5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EE" w:rsidRPr="00A543EE" w:rsidRDefault="00A543EE" w:rsidP="00A5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EE" w:rsidRPr="00A543EE" w:rsidRDefault="00A543EE" w:rsidP="00A543EE">
      <w:pPr>
        <w:pStyle w:val="a3"/>
        <w:shd w:val="clear" w:color="auto" w:fill="FFFFFF"/>
        <w:spacing w:before="0" w:beforeAutospacing="0" w:after="0" w:afterAutospacing="0"/>
        <w:ind w:left="1" w:right="142" w:firstLine="708"/>
        <w:jc w:val="center"/>
        <w:rPr>
          <w:rFonts w:eastAsiaTheme="minorHAnsi"/>
          <w:b/>
          <w:lang w:eastAsia="en-US"/>
        </w:rPr>
      </w:pPr>
      <w:r w:rsidRPr="00A543EE">
        <w:rPr>
          <w:rFonts w:eastAsiaTheme="minorHAnsi"/>
          <w:b/>
          <w:lang w:eastAsia="en-US"/>
        </w:rPr>
        <w:t>Консультационный пункт</w:t>
      </w:r>
    </w:p>
    <w:p w:rsidR="00A543EE" w:rsidRPr="00A543EE" w:rsidRDefault="00A543EE" w:rsidP="00A543EE">
      <w:pPr>
        <w:pStyle w:val="a3"/>
        <w:shd w:val="clear" w:color="auto" w:fill="FFFFFF"/>
        <w:spacing w:before="0" w:beforeAutospacing="0" w:after="0" w:afterAutospacing="0"/>
        <w:ind w:right="142" w:firstLine="708"/>
        <w:jc w:val="center"/>
        <w:rPr>
          <w:rFonts w:eastAsiaTheme="minorHAnsi"/>
          <w:b/>
          <w:lang w:eastAsia="en-US"/>
        </w:rPr>
      </w:pPr>
      <w:r w:rsidRPr="00A543EE">
        <w:rPr>
          <w:rFonts w:eastAsiaTheme="minorHAnsi"/>
          <w:b/>
          <w:lang w:eastAsia="en-US"/>
        </w:rPr>
        <w:t xml:space="preserve">по защите прав потребителей </w:t>
      </w:r>
    </w:p>
    <w:p w:rsidR="00A543EE" w:rsidRPr="00A543EE" w:rsidRDefault="00A543EE" w:rsidP="00A543EE">
      <w:pPr>
        <w:pStyle w:val="a3"/>
        <w:shd w:val="clear" w:color="auto" w:fill="FFFFFF"/>
        <w:spacing w:before="0" w:beforeAutospacing="0" w:after="0" w:afterAutospacing="0"/>
        <w:ind w:right="142" w:firstLine="708"/>
        <w:jc w:val="center"/>
        <w:rPr>
          <w:rFonts w:eastAsiaTheme="minorHAnsi"/>
          <w:b/>
          <w:lang w:eastAsia="en-US"/>
        </w:rPr>
      </w:pPr>
      <w:r w:rsidRPr="00A543EE">
        <w:rPr>
          <w:rFonts w:eastAsiaTheme="minorHAnsi"/>
          <w:b/>
          <w:lang w:eastAsia="en-US"/>
        </w:rPr>
        <w:t>в пос. Усть-Ордынский</w:t>
      </w:r>
    </w:p>
    <w:p w:rsidR="00A543EE" w:rsidRPr="00A543EE" w:rsidRDefault="00A543EE" w:rsidP="00A543EE">
      <w:pPr>
        <w:pStyle w:val="a3"/>
        <w:shd w:val="clear" w:color="auto" w:fill="FFFFFF"/>
        <w:spacing w:before="0" w:beforeAutospacing="0" w:after="0" w:afterAutospacing="0"/>
        <w:ind w:right="142" w:firstLine="708"/>
        <w:jc w:val="center"/>
        <w:rPr>
          <w:rFonts w:eastAsiaTheme="minorHAnsi"/>
          <w:b/>
          <w:lang w:eastAsia="en-US"/>
        </w:rPr>
      </w:pPr>
      <w:r w:rsidRPr="00A543EE">
        <w:rPr>
          <w:rFonts w:eastAsiaTheme="minorHAnsi"/>
          <w:b/>
          <w:lang w:eastAsia="en-US"/>
        </w:rPr>
        <w:t>8(395 41) 3</w:t>
      </w:r>
      <w:r w:rsidR="00727ABB">
        <w:rPr>
          <w:rFonts w:eastAsiaTheme="minorHAnsi"/>
          <w:b/>
          <w:lang w:eastAsia="en-US"/>
        </w:rPr>
        <w:t>0548</w:t>
      </w:r>
      <w:bookmarkStart w:id="0" w:name="_GoBack"/>
      <w:bookmarkEnd w:id="0"/>
    </w:p>
    <w:p w:rsidR="00A543EE" w:rsidRPr="00A543EE" w:rsidRDefault="00A543EE" w:rsidP="00A543EE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EE" w:rsidRPr="00A543EE" w:rsidRDefault="00A543EE" w:rsidP="00C00619">
      <w:pPr>
        <w:spacing w:after="0" w:line="240" w:lineRule="auto"/>
        <w:ind w:left="851" w:right="141"/>
        <w:rPr>
          <w:rFonts w:ascii="Times New Roman" w:hAnsi="Times New Roman" w:cs="Times New Roman"/>
          <w:b/>
          <w:sz w:val="24"/>
          <w:szCs w:val="24"/>
        </w:rPr>
      </w:pPr>
      <w:r w:rsidRPr="00A543EE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</w:t>
      </w:r>
      <w:r w:rsidR="00C006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543EE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Pr="00A543EE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A543EE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8D0070" w:rsidRDefault="00A543EE" w:rsidP="00914CFC">
      <w:pPr>
        <w:ind w:left="851"/>
        <w:rPr>
          <w:rFonts w:ascii="Times New Roman" w:eastAsia="Times New Roman" w:hAnsi="Times New Roman" w:cs="Times New Roman"/>
          <w:color w:val="335875"/>
          <w:sz w:val="24"/>
          <w:szCs w:val="24"/>
          <w:lang w:eastAsia="ru-RU"/>
        </w:rPr>
        <w:sectPr w:rsidR="008D0070" w:rsidSect="008D0070">
          <w:pgSz w:w="16838" w:h="11906" w:orient="landscape"/>
          <w:pgMar w:top="567" w:right="539" w:bottom="567" w:left="709" w:header="709" w:footer="709" w:gutter="0"/>
          <w:cols w:num="3" w:space="708"/>
          <w:docGrid w:linePitch="360"/>
        </w:sectPr>
      </w:pPr>
      <w:r w:rsidRPr="00A543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8-800-555-49-43</w:t>
      </w:r>
    </w:p>
    <w:p w:rsidR="00B93421" w:rsidRPr="003B7585" w:rsidRDefault="00B93421" w:rsidP="00A5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5875"/>
          <w:sz w:val="24"/>
          <w:szCs w:val="24"/>
          <w:lang w:eastAsia="ru-RU"/>
        </w:rPr>
      </w:pPr>
    </w:p>
    <w:p w:rsidR="00A666A1" w:rsidRPr="003B7585" w:rsidRDefault="00A666A1" w:rsidP="00A5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570"/>
          <w:sz w:val="24"/>
          <w:szCs w:val="24"/>
          <w:lang w:eastAsia="ru-RU"/>
        </w:rPr>
      </w:pPr>
    </w:p>
    <w:p w:rsidR="00A666A1" w:rsidRPr="003B7585" w:rsidRDefault="00A666A1" w:rsidP="00A666A1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66A1" w:rsidRPr="003B7585" w:rsidRDefault="00A666A1">
      <w:pPr>
        <w:rPr>
          <w:rFonts w:ascii="Times New Roman" w:hAnsi="Times New Roman" w:cs="Times New Roman"/>
          <w:sz w:val="24"/>
          <w:szCs w:val="24"/>
        </w:rPr>
      </w:pPr>
    </w:p>
    <w:sectPr w:rsidR="00A666A1" w:rsidRPr="003B7585" w:rsidSect="008D007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A1"/>
    <w:rsid w:val="000F2FCF"/>
    <w:rsid w:val="00165DA1"/>
    <w:rsid w:val="003B7585"/>
    <w:rsid w:val="00477643"/>
    <w:rsid w:val="00510B8D"/>
    <w:rsid w:val="00515E80"/>
    <w:rsid w:val="005421EA"/>
    <w:rsid w:val="00597159"/>
    <w:rsid w:val="0070168B"/>
    <w:rsid w:val="00727ABB"/>
    <w:rsid w:val="0078780D"/>
    <w:rsid w:val="0082490D"/>
    <w:rsid w:val="008D0070"/>
    <w:rsid w:val="00914CFC"/>
    <w:rsid w:val="00A543EE"/>
    <w:rsid w:val="00A666A1"/>
    <w:rsid w:val="00B5532B"/>
    <w:rsid w:val="00B93421"/>
    <w:rsid w:val="00C00619"/>
    <w:rsid w:val="00D330D5"/>
    <w:rsid w:val="00E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5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5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odd.ru/file/seminar_050322/2022.03.01-04%20%D0%95%D0%B2%D1%81%D0%B8%D0%BD%20%D0%90.%D0%92.%20%D0%A6%D0%B8%D1%84%D1%80%D0%BE%D0%B2%D0%BE%D0%B9%20%D0%B4%D0%B2%D0%BE%D0%B9%D0%BD%D0%B8%D0%B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alle-demo.github.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a.ru/20221228/ataki-184180907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adviser.ru/index.php/%D0%A1%D1%82%D0%B0%D1%82%D1%8C%D1%8F:%D0%98%D1%81%D0%BA%D1%83%D1%81%D1%81%D1%82%D0%B2%D0%B5%D0%BD%D0%BD%D1%8B%D0%B9_%D0%B8%D0%BD%D1%82%D0%B5%D0%BB%D0%BB%D0%B5%D0%BA%D1%82_%D0%B2_%D0%BE%D0%B1%D1%80%D0%B0%D0%B7%D0%BE%D0%B2%D0%B0%D0%BD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5B13-726E-4CEE-9602-8B7E7CDA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2024-03-15T02:11:00Z</cp:lastPrinted>
  <dcterms:created xsi:type="dcterms:W3CDTF">2024-03-14T07:31:00Z</dcterms:created>
  <dcterms:modified xsi:type="dcterms:W3CDTF">2024-03-15T02:25:00Z</dcterms:modified>
</cp:coreProperties>
</file>