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B9" w:rsidRPr="00CD19B9" w:rsidRDefault="00CD19B9" w:rsidP="00CD19B9">
      <w:pPr>
        <w:jc w:val="center"/>
        <w:rPr>
          <w:rFonts w:ascii="Times New Roman" w:hAnsi="Times New Roman" w:cs="Times New Roman"/>
          <w:sz w:val="24"/>
          <w:szCs w:val="24"/>
        </w:rPr>
      </w:pPr>
      <w:r w:rsidRPr="00CD19B9">
        <w:rPr>
          <w:rFonts w:ascii="Times New Roman" w:hAnsi="Times New Roman" w:cs="Times New Roman"/>
          <w:sz w:val="24"/>
          <w:szCs w:val="24"/>
        </w:rPr>
        <w:t>Российская Федерация</w:t>
      </w:r>
    </w:p>
    <w:p w:rsidR="00CD19B9" w:rsidRPr="00CD19B9" w:rsidRDefault="00CD19B9" w:rsidP="00CD19B9">
      <w:pPr>
        <w:jc w:val="center"/>
        <w:rPr>
          <w:rFonts w:ascii="Times New Roman" w:hAnsi="Times New Roman" w:cs="Times New Roman"/>
          <w:sz w:val="24"/>
          <w:szCs w:val="24"/>
        </w:rPr>
      </w:pPr>
      <w:r w:rsidRPr="00CD19B9">
        <w:rPr>
          <w:rFonts w:ascii="Times New Roman" w:hAnsi="Times New Roman" w:cs="Times New Roman"/>
          <w:sz w:val="24"/>
          <w:szCs w:val="24"/>
        </w:rPr>
        <w:t>Иркутская область</w:t>
      </w:r>
    </w:p>
    <w:p w:rsidR="00CD19B9" w:rsidRPr="00CD19B9" w:rsidRDefault="00CD19B9" w:rsidP="00CD19B9">
      <w:pPr>
        <w:jc w:val="center"/>
        <w:rPr>
          <w:rFonts w:ascii="Times New Roman" w:hAnsi="Times New Roman" w:cs="Times New Roman"/>
          <w:sz w:val="24"/>
          <w:szCs w:val="24"/>
        </w:rPr>
      </w:pPr>
      <w:proofErr w:type="spellStart"/>
      <w:r w:rsidRPr="00CD19B9">
        <w:rPr>
          <w:rFonts w:ascii="Times New Roman" w:hAnsi="Times New Roman" w:cs="Times New Roman"/>
          <w:sz w:val="24"/>
          <w:szCs w:val="24"/>
        </w:rPr>
        <w:t>Усть-Удинский</w:t>
      </w:r>
      <w:proofErr w:type="spellEnd"/>
      <w:r w:rsidRPr="00CD19B9">
        <w:rPr>
          <w:rFonts w:ascii="Times New Roman" w:hAnsi="Times New Roman" w:cs="Times New Roman"/>
          <w:sz w:val="24"/>
          <w:szCs w:val="24"/>
        </w:rPr>
        <w:t xml:space="preserve"> район</w:t>
      </w:r>
    </w:p>
    <w:p w:rsidR="00CD19B9" w:rsidRDefault="00CD19B9" w:rsidP="00CD19B9">
      <w:pPr>
        <w:pStyle w:val="4"/>
        <w:ind w:firstLine="0"/>
        <w:jc w:val="center"/>
        <w:rPr>
          <w:szCs w:val="24"/>
        </w:rPr>
      </w:pPr>
    </w:p>
    <w:p w:rsidR="00CD19B9" w:rsidRPr="00221606" w:rsidRDefault="00CD19B9" w:rsidP="00CD19B9">
      <w:pPr>
        <w:pStyle w:val="4"/>
        <w:ind w:firstLine="0"/>
        <w:jc w:val="center"/>
        <w:rPr>
          <w:szCs w:val="24"/>
        </w:rPr>
      </w:pPr>
      <w:r w:rsidRPr="00221606">
        <w:rPr>
          <w:szCs w:val="24"/>
        </w:rPr>
        <w:t>АДМИНИСТРАЦИЯ</w:t>
      </w:r>
    </w:p>
    <w:p w:rsidR="00CD19B9" w:rsidRDefault="00CD19B9" w:rsidP="00CD19B9">
      <w:pPr>
        <w:pStyle w:val="4"/>
        <w:ind w:firstLine="0"/>
        <w:jc w:val="center"/>
        <w:rPr>
          <w:szCs w:val="24"/>
        </w:rPr>
      </w:pPr>
    </w:p>
    <w:p w:rsidR="00CD19B9" w:rsidRPr="00221606" w:rsidRDefault="00AE3702" w:rsidP="00CD19B9">
      <w:pPr>
        <w:pStyle w:val="4"/>
        <w:ind w:firstLine="0"/>
        <w:jc w:val="center"/>
        <w:rPr>
          <w:szCs w:val="24"/>
        </w:rPr>
      </w:pPr>
      <w:r>
        <w:rPr>
          <w:szCs w:val="24"/>
        </w:rPr>
        <w:t>ПОСТАНОВЛЕНИЕ</w:t>
      </w:r>
    </w:p>
    <w:p w:rsidR="00CD19B9" w:rsidRPr="00DC5499" w:rsidRDefault="00CD19B9" w:rsidP="00CD19B9"/>
    <w:p w:rsidR="00C60EDD" w:rsidRDefault="00C60EDD" w:rsidP="00CD19B9">
      <w:pPr>
        <w:pStyle w:val="4"/>
        <w:ind w:firstLine="0"/>
        <w:rPr>
          <w:b w:val="0"/>
          <w:szCs w:val="24"/>
        </w:rPr>
      </w:pPr>
    </w:p>
    <w:p w:rsidR="00CD19B9" w:rsidRPr="00044F6C" w:rsidRDefault="00E57EF7" w:rsidP="00CD19B9">
      <w:pPr>
        <w:pStyle w:val="4"/>
        <w:ind w:firstLine="0"/>
        <w:rPr>
          <w:b w:val="0"/>
          <w:szCs w:val="24"/>
        </w:rPr>
      </w:pPr>
      <w:r>
        <w:rPr>
          <w:b w:val="0"/>
          <w:szCs w:val="24"/>
        </w:rPr>
        <w:t>о</w:t>
      </w:r>
      <w:r w:rsidR="00D42F44">
        <w:rPr>
          <w:b w:val="0"/>
          <w:szCs w:val="24"/>
        </w:rPr>
        <w:t>т 31 января 2017</w:t>
      </w:r>
      <w:r w:rsidR="00CD19B9">
        <w:rPr>
          <w:b w:val="0"/>
          <w:szCs w:val="24"/>
        </w:rPr>
        <w:t xml:space="preserve"> г. №</w:t>
      </w:r>
      <w:r w:rsidR="00921187">
        <w:rPr>
          <w:b w:val="0"/>
          <w:szCs w:val="24"/>
        </w:rPr>
        <w:t xml:space="preserve"> 37</w:t>
      </w:r>
      <w:r w:rsidR="00CD19B9">
        <w:rPr>
          <w:b w:val="0"/>
          <w:szCs w:val="24"/>
        </w:rPr>
        <w:t xml:space="preserve">  </w:t>
      </w:r>
    </w:p>
    <w:p w:rsidR="00CD19B9" w:rsidRPr="00222CE3" w:rsidRDefault="00CD19B9" w:rsidP="00CD19B9">
      <w:pPr>
        <w:pStyle w:val="4"/>
        <w:ind w:firstLine="0"/>
        <w:rPr>
          <w:b w:val="0"/>
          <w:szCs w:val="24"/>
        </w:rPr>
      </w:pPr>
      <w:proofErr w:type="spellStart"/>
      <w:r>
        <w:rPr>
          <w:b w:val="0"/>
          <w:szCs w:val="24"/>
        </w:rPr>
        <w:t>р.</w:t>
      </w:r>
      <w:r w:rsidRPr="00222CE3">
        <w:rPr>
          <w:b w:val="0"/>
          <w:szCs w:val="24"/>
        </w:rPr>
        <w:t>п</w:t>
      </w:r>
      <w:proofErr w:type="spellEnd"/>
      <w:r w:rsidRPr="00222CE3">
        <w:rPr>
          <w:b w:val="0"/>
          <w:szCs w:val="24"/>
        </w:rPr>
        <w:t>.</w:t>
      </w:r>
      <w:r>
        <w:rPr>
          <w:b w:val="0"/>
          <w:szCs w:val="24"/>
        </w:rPr>
        <w:t xml:space="preserve"> </w:t>
      </w:r>
      <w:r w:rsidRPr="00222CE3">
        <w:rPr>
          <w:b w:val="0"/>
          <w:szCs w:val="24"/>
        </w:rPr>
        <w:t>Усть-Уда</w:t>
      </w:r>
    </w:p>
    <w:p w:rsidR="00CD19B9" w:rsidRDefault="00CD19B9" w:rsidP="00CD19B9">
      <w:pPr>
        <w:pStyle w:val="ConsPlusTitle"/>
        <w:widowControl/>
        <w:ind w:right="6295"/>
        <w:jc w:val="both"/>
        <w:rPr>
          <w:rFonts w:ascii="Times New Roman" w:hAnsi="Times New Roman" w:cs="Times New Roman"/>
          <w:b w:val="0"/>
          <w:sz w:val="24"/>
          <w:szCs w:val="24"/>
        </w:rPr>
      </w:pPr>
    </w:p>
    <w:p w:rsidR="00CD19B9" w:rsidRPr="00C00844" w:rsidRDefault="00CD19B9" w:rsidP="005C10EE">
      <w:pPr>
        <w:pStyle w:val="ConsPlusTitle"/>
        <w:widowControl/>
        <w:tabs>
          <w:tab w:val="left" w:pos="4820"/>
        </w:tabs>
        <w:ind w:right="4818"/>
        <w:jc w:val="both"/>
        <w:rPr>
          <w:rFonts w:ascii="Times New Roman" w:hAnsi="Times New Roman" w:cs="Times New Roman"/>
          <w:b w:val="0"/>
          <w:sz w:val="24"/>
          <w:szCs w:val="24"/>
        </w:rPr>
      </w:pPr>
      <w:r w:rsidRPr="00222CE3">
        <w:rPr>
          <w:rFonts w:ascii="Times New Roman" w:hAnsi="Times New Roman" w:cs="Times New Roman"/>
          <w:b w:val="0"/>
          <w:sz w:val="24"/>
          <w:szCs w:val="24"/>
        </w:rPr>
        <w:t>О</w:t>
      </w:r>
      <w:r>
        <w:rPr>
          <w:rFonts w:ascii="Times New Roman" w:hAnsi="Times New Roman" w:cs="Times New Roman"/>
          <w:b w:val="0"/>
          <w:sz w:val="24"/>
          <w:szCs w:val="24"/>
        </w:rPr>
        <w:t xml:space="preserve">б </w:t>
      </w:r>
      <w:r w:rsidR="005C10EE">
        <w:rPr>
          <w:rFonts w:ascii="Times New Roman" w:hAnsi="Times New Roman" w:cs="Times New Roman"/>
          <w:b w:val="0"/>
          <w:sz w:val="24"/>
          <w:szCs w:val="24"/>
        </w:rPr>
        <w:t xml:space="preserve">установлении </w:t>
      </w:r>
      <w:r w:rsidR="00A25997">
        <w:rPr>
          <w:rFonts w:ascii="Times New Roman" w:hAnsi="Times New Roman" w:cs="Times New Roman"/>
          <w:b w:val="0"/>
          <w:sz w:val="24"/>
          <w:szCs w:val="24"/>
        </w:rPr>
        <w:t xml:space="preserve">шкалы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пассажиров и багажа автомобильным транспортом по одному или нескольким муниципальным маршрутам  </w:t>
      </w:r>
      <w:r w:rsidR="005C10EE">
        <w:rPr>
          <w:rFonts w:ascii="Times New Roman" w:hAnsi="Times New Roman" w:cs="Times New Roman"/>
          <w:b w:val="0"/>
          <w:sz w:val="24"/>
          <w:szCs w:val="24"/>
        </w:rPr>
        <w:t xml:space="preserve">регулярных перевозок пассажиров и багажа автомобильным транспортом в </w:t>
      </w:r>
      <w:proofErr w:type="spellStart"/>
      <w:r w:rsidR="005C10EE">
        <w:rPr>
          <w:rFonts w:ascii="Times New Roman" w:hAnsi="Times New Roman" w:cs="Times New Roman"/>
          <w:b w:val="0"/>
          <w:sz w:val="24"/>
          <w:szCs w:val="24"/>
        </w:rPr>
        <w:t>Усть-У</w:t>
      </w:r>
      <w:r w:rsidR="001D5CAF">
        <w:rPr>
          <w:rFonts w:ascii="Times New Roman" w:hAnsi="Times New Roman" w:cs="Times New Roman"/>
          <w:b w:val="0"/>
          <w:sz w:val="24"/>
          <w:szCs w:val="24"/>
        </w:rPr>
        <w:t>динском</w:t>
      </w:r>
      <w:proofErr w:type="spellEnd"/>
      <w:r w:rsidR="001D5CAF">
        <w:rPr>
          <w:rFonts w:ascii="Times New Roman" w:hAnsi="Times New Roman" w:cs="Times New Roman"/>
          <w:b w:val="0"/>
          <w:sz w:val="24"/>
          <w:szCs w:val="24"/>
        </w:rPr>
        <w:t xml:space="preserve"> районе </w:t>
      </w:r>
    </w:p>
    <w:p w:rsidR="00CD19B9" w:rsidRPr="00222CE3" w:rsidRDefault="00CD19B9" w:rsidP="00CD19B9">
      <w:pPr>
        <w:pStyle w:val="ConsPlusNormal"/>
        <w:widowControl/>
        <w:ind w:firstLine="540"/>
        <w:jc w:val="both"/>
        <w:rPr>
          <w:rFonts w:ascii="Times New Roman" w:hAnsi="Times New Roman" w:cs="Times New Roman"/>
          <w:sz w:val="24"/>
          <w:szCs w:val="24"/>
        </w:rPr>
      </w:pPr>
    </w:p>
    <w:p w:rsidR="00CD19B9" w:rsidRDefault="00CD19B9" w:rsidP="00CD19B9">
      <w:pPr>
        <w:pStyle w:val="ConsPlusNormal"/>
        <w:widowControl/>
        <w:jc w:val="both"/>
        <w:rPr>
          <w:rFonts w:ascii="Times New Roman" w:hAnsi="Times New Roman" w:cs="Times New Roman"/>
          <w:sz w:val="24"/>
          <w:szCs w:val="24"/>
        </w:rPr>
      </w:pPr>
    </w:p>
    <w:p w:rsidR="00CD19B9" w:rsidRDefault="00D7790D" w:rsidP="005C10E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частью 4</w:t>
      </w:r>
      <w:r w:rsidR="005C10EE">
        <w:rPr>
          <w:rFonts w:ascii="Times New Roman" w:hAnsi="Times New Roman" w:cs="Times New Roman"/>
          <w:sz w:val="24"/>
          <w:szCs w:val="24"/>
        </w:rPr>
        <w:t xml:space="preserve"> статьи </w:t>
      </w:r>
      <w:r>
        <w:rPr>
          <w:rFonts w:ascii="Times New Roman" w:hAnsi="Times New Roman" w:cs="Times New Roman"/>
          <w:sz w:val="24"/>
          <w:szCs w:val="24"/>
        </w:rPr>
        <w:t>24</w:t>
      </w:r>
      <w:r w:rsidR="005C10EE">
        <w:rPr>
          <w:rFonts w:ascii="Times New Roman" w:hAnsi="Times New Roman" w:cs="Times New Roman"/>
          <w:sz w:val="24"/>
          <w:szCs w:val="24"/>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 пунктом 5</w:t>
      </w:r>
      <w:r w:rsidR="001D5CAF">
        <w:rPr>
          <w:rFonts w:ascii="Times New Roman" w:hAnsi="Times New Roman" w:cs="Times New Roman"/>
          <w:sz w:val="24"/>
          <w:szCs w:val="24"/>
        </w:rPr>
        <w:t xml:space="preserve"> статьи 3</w:t>
      </w:r>
      <w:r w:rsidR="00C7794F">
        <w:rPr>
          <w:rFonts w:ascii="Times New Roman" w:hAnsi="Times New Roman" w:cs="Times New Roman"/>
          <w:sz w:val="24"/>
          <w:szCs w:val="24"/>
        </w:rPr>
        <w:t xml:space="preserve"> Закона Иркутской </w:t>
      </w:r>
      <w:r w:rsidR="005C10EE">
        <w:rPr>
          <w:rFonts w:ascii="Times New Roman" w:hAnsi="Times New Roman" w:cs="Times New Roman"/>
          <w:sz w:val="24"/>
          <w:szCs w:val="24"/>
        </w:rPr>
        <w:t xml:space="preserve"> </w:t>
      </w:r>
      <w:r w:rsidR="00C7794F">
        <w:rPr>
          <w:rFonts w:ascii="Times New Roman" w:hAnsi="Times New Roman" w:cs="Times New Roman"/>
          <w:sz w:val="24"/>
          <w:szCs w:val="24"/>
        </w:rPr>
        <w:t>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sidR="0068208D">
        <w:rPr>
          <w:rFonts w:ascii="Times New Roman" w:hAnsi="Times New Roman" w:cs="Times New Roman"/>
          <w:sz w:val="24"/>
          <w:szCs w:val="24"/>
        </w:rPr>
        <w:t>»</w:t>
      </w:r>
      <w:r w:rsidR="00C7794F">
        <w:rPr>
          <w:rFonts w:ascii="Times New Roman" w:hAnsi="Times New Roman" w:cs="Times New Roman"/>
          <w:sz w:val="24"/>
          <w:szCs w:val="24"/>
        </w:rPr>
        <w:t>,</w:t>
      </w:r>
      <w:r w:rsidR="005C10EE">
        <w:rPr>
          <w:rFonts w:ascii="Times New Roman" w:hAnsi="Times New Roman" w:cs="Times New Roman"/>
          <w:sz w:val="24"/>
          <w:szCs w:val="24"/>
        </w:rPr>
        <w:t xml:space="preserve"> </w:t>
      </w:r>
      <w:r w:rsidR="00CD19B9" w:rsidRPr="00CD19B9">
        <w:rPr>
          <w:rFonts w:ascii="Times New Roman" w:hAnsi="Times New Roman" w:cs="Times New Roman"/>
          <w:sz w:val="24"/>
          <w:szCs w:val="24"/>
        </w:rPr>
        <w:t>руководствуясь ст. 22, 45 Устава района,</w:t>
      </w:r>
      <w:r w:rsidR="001D5CAF">
        <w:rPr>
          <w:rFonts w:ascii="Times New Roman" w:hAnsi="Times New Roman" w:cs="Times New Roman"/>
          <w:sz w:val="24"/>
          <w:szCs w:val="24"/>
        </w:rPr>
        <w:t xml:space="preserve"> администрация </w:t>
      </w:r>
      <w:proofErr w:type="spellStart"/>
      <w:r w:rsidR="001D5CAF">
        <w:rPr>
          <w:rFonts w:ascii="Times New Roman" w:hAnsi="Times New Roman" w:cs="Times New Roman"/>
          <w:sz w:val="24"/>
          <w:szCs w:val="24"/>
        </w:rPr>
        <w:t>Усть-Удинского</w:t>
      </w:r>
      <w:proofErr w:type="spellEnd"/>
      <w:r w:rsidR="001D5CAF">
        <w:rPr>
          <w:rFonts w:ascii="Times New Roman" w:hAnsi="Times New Roman" w:cs="Times New Roman"/>
          <w:sz w:val="24"/>
          <w:szCs w:val="24"/>
        </w:rPr>
        <w:t xml:space="preserve"> района</w:t>
      </w:r>
    </w:p>
    <w:p w:rsidR="00D34757" w:rsidRDefault="00D34757" w:rsidP="005C10EE">
      <w:pPr>
        <w:autoSpaceDE w:val="0"/>
        <w:autoSpaceDN w:val="0"/>
        <w:adjustRightInd w:val="0"/>
        <w:ind w:firstLine="540"/>
        <w:jc w:val="both"/>
        <w:rPr>
          <w:rFonts w:ascii="Times New Roman" w:hAnsi="Times New Roman" w:cs="Times New Roman"/>
          <w:sz w:val="24"/>
          <w:szCs w:val="24"/>
        </w:rPr>
      </w:pPr>
    </w:p>
    <w:p w:rsidR="001D5CAF" w:rsidRPr="00CD19B9" w:rsidRDefault="001D5CAF" w:rsidP="005C10E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ПОСТАНОВЛЯЕТ:</w:t>
      </w:r>
    </w:p>
    <w:p w:rsidR="00D34757" w:rsidRDefault="00D34757" w:rsidP="00D34757">
      <w:pPr>
        <w:ind w:firstLine="567"/>
        <w:jc w:val="both"/>
        <w:rPr>
          <w:rFonts w:ascii="Times New Roman" w:hAnsi="Times New Roman" w:cs="Times New Roman"/>
          <w:sz w:val="24"/>
          <w:szCs w:val="24"/>
        </w:rPr>
      </w:pPr>
    </w:p>
    <w:p w:rsidR="00D34757" w:rsidRDefault="00CD19B9" w:rsidP="00D34757">
      <w:pPr>
        <w:ind w:firstLine="567"/>
        <w:jc w:val="both"/>
        <w:rPr>
          <w:rFonts w:ascii="Times New Roman" w:hAnsi="Times New Roman" w:cs="Times New Roman"/>
          <w:sz w:val="24"/>
          <w:szCs w:val="24"/>
        </w:rPr>
      </w:pPr>
      <w:r w:rsidRPr="00CD19B9">
        <w:rPr>
          <w:rFonts w:ascii="Times New Roman" w:hAnsi="Times New Roman" w:cs="Times New Roman"/>
          <w:sz w:val="24"/>
          <w:szCs w:val="24"/>
        </w:rPr>
        <w:t xml:space="preserve">1. </w:t>
      </w:r>
      <w:r w:rsidR="00A95780">
        <w:rPr>
          <w:rFonts w:ascii="Times New Roman" w:hAnsi="Times New Roman" w:cs="Times New Roman"/>
          <w:sz w:val="24"/>
          <w:szCs w:val="24"/>
        </w:rPr>
        <w:t xml:space="preserve">Установить </w:t>
      </w:r>
      <w:r w:rsidR="00D7790D">
        <w:rPr>
          <w:rFonts w:ascii="Times New Roman" w:hAnsi="Times New Roman" w:cs="Times New Roman"/>
          <w:sz w:val="24"/>
          <w:szCs w:val="24"/>
        </w:rPr>
        <w:t xml:space="preserve">шкалу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w:t>
      </w:r>
      <w:r w:rsidR="00C7794F">
        <w:rPr>
          <w:rFonts w:ascii="Times New Roman" w:hAnsi="Times New Roman" w:cs="Times New Roman"/>
          <w:sz w:val="24"/>
          <w:szCs w:val="24"/>
        </w:rPr>
        <w:t xml:space="preserve">пассажиров и багажа автомобильным транспортом </w:t>
      </w:r>
      <w:r w:rsidR="00D7790D">
        <w:rPr>
          <w:rFonts w:ascii="Times New Roman" w:hAnsi="Times New Roman" w:cs="Times New Roman"/>
          <w:sz w:val="24"/>
          <w:szCs w:val="24"/>
        </w:rPr>
        <w:t xml:space="preserve">по одному или нескольким муниципальным маршрутам </w:t>
      </w:r>
      <w:r w:rsidR="00C7794F">
        <w:rPr>
          <w:rFonts w:ascii="Times New Roman" w:hAnsi="Times New Roman" w:cs="Times New Roman"/>
          <w:sz w:val="24"/>
          <w:szCs w:val="24"/>
        </w:rPr>
        <w:t xml:space="preserve">в </w:t>
      </w:r>
      <w:proofErr w:type="spellStart"/>
      <w:r w:rsidR="00C7794F">
        <w:rPr>
          <w:rFonts w:ascii="Times New Roman" w:hAnsi="Times New Roman" w:cs="Times New Roman"/>
          <w:sz w:val="24"/>
          <w:szCs w:val="24"/>
        </w:rPr>
        <w:t>Усть-Удинском</w:t>
      </w:r>
      <w:proofErr w:type="spellEnd"/>
      <w:r w:rsidR="00C7794F">
        <w:rPr>
          <w:rFonts w:ascii="Times New Roman" w:hAnsi="Times New Roman" w:cs="Times New Roman"/>
          <w:sz w:val="24"/>
          <w:szCs w:val="24"/>
        </w:rPr>
        <w:t xml:space="preserve"> районе (прилагается). </w:t>
      </w:r>
    </w:p>
    <w:p w:rsidR="00CD19B9" w:rsidRPr="00CD19B9" w:rsidRDefault="00CD19B9" w:rsidP="00D34757">
      <w:pPr>
        <w:ind w:firstLine="567"/>
        <w:jc w:val="both"/>
        <w:rPr>
          <w:rFonts w:ascii="Times New Roman" w:hAnsi="Times New Roman" w:cs="Times New Roman"/>
          <w:sz w:val="24"/>
          <w:szCs w:val="24"/>
        </w:rPr>
      </w:pPr>
      <w:r>
        <w:rPr>
          <w:rFonts w:ascii="Times New Roman" w:hAnsi="Times New Roman" w:cs="Times New Roman"/>
          <w:sz w:val="24"/>
          <w:szCs w:val="24"/>
        </w:rPr>
        <w:t>2.</w:t>
      </w:r>
      <w:r w:rsidRPr="00BE0E40">
        <w:rPr>
          <w:rFonts w:ascii="Times New Roman" w:hAnsi="Times New Roman" w:cs="Times New Roman"/>
          <w:sz w:val="24"/>
          <w:szCs w:val="24"/>
        </w:rPr>
        <w:t xml:space="preserve"> </w:t>
      </w:r>
      <w:r w:rsidR="00D34757">
        <w:rPr>
          <w:rFonts w:ascii="Times New Roman" w:hAnsi="Times New Roman" w:cs="Times New Roman"/>
          <w:sz w:val="24"/>
          <w:szCs w:val="24"/>
        </w:rPr>
        <w:t xml:space="preserve">Настоящее постановление </w:t>
      </w:r>
      <w:r w:rsidR="00D7790D">
        <w:rPr>
          <w:rFonts w:ascii="Times New Roman" w:hAnsi="Times New Roman" w:cs="Times New Roman"/>
          <w:sz w:val="24"/>
          <w:szCs w:val="24"/>
        </w:rPr>
        <w:t>подлежит официальному опубликованию</w:t>
      </w:r>
      <w:r w:rsidR="00D34757">
        <w:rPr>
          <w:rFonts w:ascii="Times New Roman" w:hAnsi="Times New Roman" w:cs="Times New Roman"/>
          <w:sz w:val="24"/>
          <w:szCs w:val="24"/>
        </w:rPr>
        <w:t xml:space="preserve">. </w:t>
      </w:r>
    </w:p>
    <w:p w:rsidR="00CD19B9" w:rsidRDefault="00CD19B9" w:rsidP="00CD19B9">
      <w:pPr>
        <w:ind w:firstLine="567"/>
        <w:rPr>
          <w:rFonts w:ascii="Times New Roman" w:hAnsi="Times New Roman" w:cs="Times New Roman"/>
          <w:sz w:val="24"/>
          <w:szCs w:val="24"/>
        </w:rPr>
      </w:pPr>
      <w:r w:rsidRPr="00CD19B9">
        <w:rPr>
          <w:rFonts w:ascii="Times New Roman" w:hAnsi="Times New Roman" w:cs="Times New Roman"/>
          <w:sz w:val="24"/>
          <w:szCs w:val="24"/>
        </w:rPr>
        <w:t xml:space="preserve"> </w:t>
      </w:r>
    </w:p>
    <w:p w:rsidR="00CD19B9" w:rsidRDefault="00CD19B9" w:rsidP="00CD19B9">
      <w:pPr>
        <w:ind w:firstLine="567"/>
        <w:rPr>
          <w:rFonts w:ascii="Times New Roman" w:hAnsi="Times New Roman" w:cs="Times New Roman"/>
          <w:sz w:val="24"/>
          <w:szCs w:val="24"/>
        </w:rPr>
      </w:pPr>
    </w:p>
    <w:p w:rsidR="00C60EDD" w:rsidRDefault="00C60EDD" w:rsidP="00CD19B9">
      <w:pPr>
        <w:ind w:firstLine="567"/>
        <w:rPr>
          <w:rFonts w:ascii="Times New Roman" w:hAnsi="Times New Roman" w:cs="Times New Roman"/>
          <w:sz w:val="24"/>
          <w:szCs w:val="24"/>
        </w:rPr>
      </w:pPr>
    </w:p>
    <w:p w:rsidR="00CD19B9" w:rsidRPr="00CD19B9" w:rsidRDefault="00D42F44" w:rsidP="00912E01">
      <w:pPr>
        <w:rPr>
          <w:rFonts w:ascii="Times New Roman" w:hAnsi="Times New Roman" w:cs="Times New Roman"/>
          <w:sz w:val="24"/>
          <w:szCs w:val="24"/>
        </w:rPr>
      </w:pPr>
      <w:r>
        <w:rPr>
          <w:rFonts w:ascii="Times New Roman" w:hAnsi="Times New Roman" w:cs="Times New Roman"/>
          <w:sz w:val="24"/>
          <w:szCs w:val="24"/>
        </w:rPr>
        <w:t>Глава</w:t>
      </w:r>
      <w:r w:rsidR="00CD19B9" w:rsidRPr="00CD19B9">
        <w:rPr>
          <w:rFonts w:ascii="Times New Roman" w:hAnsi="Times New Roman" w:cs="Times New Roman"/>
          <w:sz w:val="24"/>
          <w:szCs w:val="24"/>
        </w:rPr>
        <w:t xml:space="preserve"> администрации</w:t>
      </w:r>
    </w:p>
    <w:p w:rsidR="00CD19B9" w:rsidRPr="00CD19B9" w:rsidRDefault="00CD19B9" w:rsidP="00912E01">
      <w:pPr>
        <w:rPr>
          <w:rFonts w:ascii="Times New Roman" w:hAnsi="Times New Roman" w:cs="Times New Roman"/>
          <w:sz w:val="24"/>
          <w:szCs w:val="24"/>
        </w:rPr>
      </w:pPr>
      <w:proofErr w:type="spellStart"/>
      <w:r w:rsidRPr="00CD19B9">
        <w:rPr>
          <w:rFonts w:ascii="Times New Roman" w:hAnsi="Times New Roman" w:cs="Times New Roman"/>
          <w:sz w:val="24"/>
          <w:szCs w:val="24"/>
        </w:rPr>
        <w:t>Усть-Удинского</w:t>
      </w:r>
      <w:proofErr w:type="spellEnd"/>
      <w:r w:rsidRPr="00CD19B9">
        <w:rPr>
          <w:rFonts w:ascii="Times New Roman" w:hAnsi="Times New Roman" w:cs="Times New Roman"/>
          <w:sz w:val="24"/>
          <w:szCs w:val="24"/>
        </w:rPr>
        <w:t xml:space="preserve"> района                                       </w:t>
      </w:r>
      <w:r w:rsidR="00C60EDD">
        <w:rPr>
          <w:rFonts w:ascii="Times New Roman" w:hAnsi="Times New Roman" w:cs="Times New Roman"/>
          <w:sz w:val="24"/>
          <w:szCs w:val="24"/>
        </w:rPr>
        <w:t xml:space="preserve">                    </w:t>
      </w:r>
      <w:r w:rsidR="00912E01">
        <w:rPr>
          <w:rFonts w:ascii="Times New Roman" w:hAnsi="Times New Roman" w:cs="Times New Roman"/>
          <w:sz w:val="24"/>
          <w:szCs w:val="24"/>
        </w:rPr>
        <w:t xml:space="preserve">                       </w:t>
      </w:r>
      <w:r w:rsidR="00D42F44">
        <w:rPr>
          <w:rFonts w:ascii="Times New Roman" w:hAnsi="Times New Roman" w:cs="Times New Roman"/>
          <w:sz w:val="24"/>
          <w:szCs w:val="24"/>
        </w:rPr>
        <w:t xml:space="preserve"> </w:t>
      </w:r>
      <w:proofErr w:type="spellStart"/>
      <w:r w:rsidR="00D42F44">
        <w:rPr>
          <w:rFonts w:ascii="Times New Roman" w:hAnsi="Times New Roman" w:cs="Times New Roman"/>
          <w:sz w:val="24"/>
          <w:szCs w:val="24"/>
        </w:rPr>
        <w:t>С.Н.Чемезов</w:t>
      </w:r>
      <w:proofErr w:type="spellEnd"/>
    </w:p>
    <w:p w:rsidR="00CD19B9" w:rsidRDefault="00CD19B9" w:rsidP="00386D7C">
      <w:pPr>
        <w:pStyle w:val="ConsPlusNormal"/>
        <w:jc w:val="right"/>
        <w:rPr>
          <w:rFonts w:ascii="Times New Roman" w:hAnsi="Times New Roman" w:cs="Times New Roman"/>
          <w:sz w:val="24"/>
          <w:szCs w:val="24"/>
        </w:rPr>
      </w:pPr>
    </w:p>
    <w:p w:rsidR="00C60EDD" w:rsidRDefault="00C60EDD" w:rsidP="00386D7C">
      <w:pPr>
        <w:pStyle w:val="ConsPlusNormal"/>
        <w:jc w:val="right"/>
        <w:rPr>
          <w:rFonts w:ascii="Times New Roman" w:hAnsi="Times New Roman" w:cs="Times New Roman"/>
          <w:sz w:val="24"/>
          <w:szCs w:val="24"/>
        </w:rPr>
      </w:pPr>
    </w:p>
    <w:p w:rsidR="00C60EDD" w:rsidRDefault="00C60EDD" w:rsidP="00386D7C">
      <w:pPr>
        <w:pStyle w:val="ConsPlusNormal"/>
        <w:jc w:val="right"/>
        <w:rPr>
          <w:rFonts w:ascii="Times New Roman" w:hAnsi="Times New Roman" w:cs="Times New Roman"/>
          <w:sz w:val="24"/>
          <w:szCs w:val="24"/>
        </w:rPr>
      </w:pPr>
    </w:p>
    <w:p w:rsidR="00C60EDD" w:rsidRDefault="00C60EDD" w:rsidP="00D7790D">
      <w:pPr>
        <w:pStyle w:val="ConsPlusNormal"/>
        <w:rPr>
          <w:rFonts w:ascii="Times New Roman" w:hAnsi="Times New Roman" w:cs="Times New Roman"/>
          <w:sz w:val="24"/>
          <w:szCs w:val="24"/>
        </w:rPr>
      </w:pPr>
    </w:p>
    <w:p w:rsidR="00921187" w:rsidRPr="00386D7C" w:rsidRDefault="00921187" w:rsidP="00921187">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lastRenderedPageBreak/>
        <w:t>Установлена</w:t>
      </w:r>
      <w:proofErr w:type="gramEnd"/>
    </w:p>
    <w:p w:rsidR="00921187" w:rsidRDefault="00921187" w:rsidP="00921187">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r w:rsidRPr="00581AFE">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921187" w:rsidRPr="00386D7C" w:rsidRDefault="00921187" w:rsidP="00921187">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Усть-Удинского</w:t>
      </w:r>
      <w:proofErr w:type="spellEnd"/>
      <w:r>
        <w:rPr>
          <w:rFonts w:ascii="Times New Roman" w:hAnsi="Times New Roman" w:cs="Times New Roman"/>
          <w:sz w:val="24"/>
          <w:szCs w:val="24"/>
        </w:rPr>
        <w:t xml:space="preserve"> района</w:t>
      </w:r>
    </w:p>
    <w:p w:rsidR="00921187" w:rsidRPr="00386D7C" w:rsidRDefault="00921187" w:rsidP="00921187">
      <w:pPr>
        <w:pStyle w:val="ConsPlusNormal"/>
        <w:jc w:val="right"/>
        <w:rPr>
          <w:rFonts w:ascii="Times New Roman" w:hAnsi="Times New Roman" w:cs="Times New Roman"/>
          <w:sz w:val="24"/>
          <w:szCs w:val="24"/>
        </w:rPr>
      </w:pPr>
      <w:r>
        <w:rPr>
          <w:rFonts w:ascii="Times New Roman" w:hAnsi="Times New Roman" w:cs="Times New Roman"/>
          <w:sz w:val="24"/>
          <w:szCs w:val="24"/>
        </w:rPr>
        <w:t>N 37</w:t>
      </w:r>
      <w:bookmarkStart w:id="0" w:name="_GoBack"/>
      <w:bookmarkEnd w:id="0"/>
      <w:r w:rsidRPr="00581AFE">
        <w:rPr>
          <w:rFonts w:ascii="Times New Roman" w:hAnsi="Times New Roman" w:cs="Times New Roman"/>
          <w:sz w:val="24"/>
          <w:szCs w:val="24"/>
        </w:rPr>
        <w:t xml:space="preserve"> </w:t>
      </w:r>
      <w:r>
        <w:rPr>
          <w:rFonts w:ascii="Times New Roman" w:hAnsi="Times New Roman" w:cs="Times New Roman"/>
          <w:sz w:val="24"/>
          <w:szCs w:val="24"/>
        </w:rPr>
        <w:t>от «31» января 2017</w:t>
      </w:r>
      <w:r w:rsidRPr="00386D7C">
        <w:rPr>
          <w:rFonts w:ascii="Times New Roman" w:hAnsi="Times New Roman" w:cs="Times New Roman"/>
          <w:sz w:val="24"/>
          <w:szCs w:val="24"/>
        </w:rPr>
        <w:t xml:space="preserve"> года</w:t>
      </w:r>
    </w:p>
    <w:p w:rsidR="00921187" w:rsidRPr="00386D7C" w:rsidRDefault="00921187" w:rsidP="00921187">
      <w:pPr>
        <w:pStyle w:val="ConsPlusNormal"/>
        <w:jc w:val="both"/>
        <w:rPr>
          <w:rFonts w:ascii="Times New Roman" w:hAnsi="Times New Roman" w:cs="Times New Roman"/>
          <w:sz w:val="24"/>
          <w:szCs w:val="24"/>
        </w:rPr>
      </w:pPr>
    </w:p>
    <w:p w:rsidR="00921187" w:rsidRPr="00270728" w:rsidRDefault="00921187" w:rsidP="00921187">
      <w:pPr>
        <w:pStyle w:val="ConsPlusTitle"/>
        <w:jc w:val="center"/>
        <w:rPr>
          <w:rFonts w:ascii="Times New Roman" w:hAnsi="Times New Roman" w:cs="Times New Roman"/>
          <w:sz w:val="24"/>
          <w:szCs w:val="24"/>
        </w:rPr>
      </w:pPr>
      <w:bookmarkStart w:id="1" w:name="P575"/>
      <w:bookmarkEnd w:id="1"/>
      <w:r w:rsidRPr="00270728">
        <w:rPr>
          <w:rFonts w:ascii="Times New Roman" w:hAnsi="Times New Roman" w:cs="Times New Roman"/>
          <w:sz w:val="24"/>
          <w:szCs w:val="24"/>
        </w:rPr>
        <w:t xml:space="preserve">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w:t>
      </w:r>
    </w:p>
    <w:p w:rsidR="00921187" w:rsidRPr="00270728" w:rsidRDefault="00921187" w:rsidP="00921187">
      <w:pPr>
        <w:pStyle w:val="ConsPlusTitle"/>
        <w:jc w:val="center"/>
        <w:rPr>
          <w:rFonts w:ascii="Times New Roman" w:hAnsi="Times New Roman" w:cs="Times New Roman"/>
          <w:sz w:val="24"/>
          <w:szCs w:val="24"/>
        </w:rPr>
      </w:pPr>
      <w:r w:rsidRPr="00270728">
        <w:rPr>
          <w:rFonts w:ascii="Times New Roman" w:hAnsi="Times New Roman" w:cs="Times New Roman"/>
          <w:sz w:val="24"/>
          <w:szCs w:val="24"/>
        </w:rPr>
        <w:t xml:space="preserve"> ПЕРЕВОЗОК ПАССАЖИРОВ И БАГАЖА </w:t>
      </w:r>
      <w:proofErr w:type="gramStart"/>
      <w:r w:rsidRPr="00270728">
        <w:rPr>
          <w:rFonts w:ascii="Times New Roman" w:hAnsi="Times New Roman" w:cs="Times New Roman"/>
          <w:sz w:val="24"/>
          <w:szCs w:val="24"/>
        </w:rPr>
        <w:t>АВТОМОБИЛЬНЫМ</w:t>
      </w:r>
      <w:proofErr w:type="gramEnd"/>
    </w:p>
    <w:p w:rsidR="00921187" w:rsidRDefault="00921187" w:rsidP="00921187">
      <w:pPr>
        <w:pStyle w:val="ConsPlusTitle"/>
        <w:jc w:val="center"/>
        <w:rPr>
          <w:rFonts w:ascii="Times New Roman" w:hAnsi="Times New Roman" w:cs="Times New Roman"/>
          <w:sz w:val="24"/>
          <w:szCs w:val="24"/>
        </w:rPr>
      </w:pPr>
      <w:r w:rsidRPr="00270728">
        <w:rPr>
          <w:rFonts w:ascii="Times New Roman" w:hAnsi="Times New Roman" w:cs="Times New Roman"/>
          <w:sz w:val="24"/>
          <w:szCs w:val="24"/>
        </w:rPr>
        <w:t xml:space="preserve"> ТРАНСПОРТОМ ПО ОДНОМУ ИЛИ НЕСКОЛЬКИМ МУНИЦИПАЛЬНЫМ МАРШРУТАМ РЕГУЛЯРНЫХ ПЕРЕВОЗОК В  УСТЬ-УДИНСКОМ РАЙОНЕ</w:t>
      </w:r>
    </w:p>
    <w:tbl>
      <w:tblPr>
        <w:tblStyle w:val="a5"/>
        <w:tblW w:w="0" w:type="auto"/>
        <w:tblLook w:val="04A0" w:firstRow="1" w:lastRow="0" w:firstColumn="1" w:lastColumn="0" w:noHBand="0" w:noVBand="1"/>
      </w:tblPr>
      <w:tblGrid>
        <w:gridCol w:w="671"/>
        <w:gridCol w:w="3563"/>
        <w:gridCol w:w="3561"/>
        <w:gridCol w:w="1776"/>
      </w:tblGrid>
      <w:tr w:rsidR="00921187" w:rsidTr="0083426C">
        <w:tc>
          <w:tcPr>
            <w:tcW w:w="67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п</w:t>
            </w:r>
            <w:proofErr w:type="gramEnd"/>
            <w:r>
              <w:rPr>
                <w:rFonts w:ascii="Times New Roman" w:hAnsi="Times New Roman" w:cs="Times New Roman"/>
                <w:b w:val="0"/>
                <w:sz w:val="24"/>
                <w:szCs w:val="24"/>
              </w:rPr>
              <w:t>/п</w:t>
            </w:r>
          </w:p>
        </w:tc>
        <w:tc>
          <w:tcPr>
            <w:tcW w:w="7230" w:type="dxa"/>
            <w:gridSpan w:val="2"/>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Наименование критерия</w:t>
            </w:r>
          </w:p>
        </w:tc>
        <w:tc>
          <w:tcPr>
            <w:tcW w:w="1666"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Количество баллов</w:t>
            </w:r>
          </w:p>
        </w:tc>
      </w:tr>
      <w:tr w:rsidR="00921187" w:rsidTr="0083426C">
        <w:tc>
          <w:tcPr>
            <w:tcW w:w="675" w:type="dxa"/>
            <w:vMerge w:val="restart"/>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proofErr w:type="gramStart"/>
            <w:r>
              <w:rPr>
                <w:rFonts w:ascii="Times New Roman" w:hAnsi="Times New Roman" w:cs="Times New Roman"/>
                <w:b w:val="0"/>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Pr>
                <w:rFonts w:ascii="Times New Roman" w:hAnsi="Times New Roman" w:cs="Times New Roman"/>
                <w:b w:val="0"/>
                <w:sz w:val="24"/>
                <w:szCs w:val="24"/>
              </w:rPr>
              <w:t xml:space="preserve"> проведения открытого конкурса:</w:t>
            </w:r>
          </w:p>
        </w:tc>
        <w:tc>
          <w:tcPr>
            <w:tcW w:w="1666" w:type="dxa"/>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7230" w:type="dxa"/>
            <w:gridSpan w:val="2"/>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0,01</w:t>
            </w:r>
          </w:p>
        </w:tc>
        <w:tc>
          <w:tcPr>
            <w:tcW w:w="1666"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w:t>
            </w: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7230" w:type="dxa"/>
            <w:gridSpan w:val="2"/>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от 0,01 (включительно) до 0,05 (включительно)</w:t>
            </w:r>
          </w:p>
        </w:tc>
        <w:tc>
          <w:tcPr>
            <w:tcW w:w="1666"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7230" w:type="dxa"/>
            <w:gridSpan w:val="2"/>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свыше 0,05</w:t>
            </w:r>
          </w:p>
        </w:tc>
        <w:tc>
          <w:tcPr>
            <w:tcW w:w="1666"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w:t>
            </w:r>
          </w:p>
        </w:tc>
      </w:tr>
      <w:tr w:rsidR="00921187" w:rsidTr="0083426C">
        <w:tc>
          <w:tcPr>
            <w:tcW w:w="675" w:type="dxa"/>
            <w:vMerge w:val="restart"/>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(муниципальных) контрактов либо свидетельствами об осуществлении перевозок по муниципальному маршруту регулярных перевозок или иными документами, выданными в соответствии с нормативно-правовыми актами администрации </w:t>
            </w:r>
            <w:proofErr w:type="spellStart"/>
            <w:r>
              <w:rPr>
                <w:rFonts w:ascii="Times New Roman" w:hAnsi="Times New Roman" w:cs="Times New Roman"/>
                <w:b w:val="0"/>
                <w:sz w:val="24"/>
                <w:szCs w:val="24"/>
              </w:rPr>
              <w:t>Усть-Удинского</w:t>
            </w:r>
            <w:proofErr w:type="spellEnd"/>
            <w:r>
              <w:rPr>
                <w:rFonts w:ascii="Times New Roman" w:hAnsi="Times New Roman" w:cs="Times New Roman"/>
                <w:b w:val="0"/>
                <w:sz w:val="24"/>
                <w:szCs w:val="24"/>
              </w:rPr>
              <w:t xml:space="preserve"> района: </w:t>
            </w:r>
          </w:p>
        </w:tc>
        <w:tc>
          <w:tcPr>
            <w:tcW w:w="1666" w:type="dxa"/>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7230" w:type="dxa"/>
            <w:gridSpan w:val="2"/>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за </w:t>
            </w:r>
            <w:proofErr w:type="gramStart"/>
            <w:r>
              <w:rPr>
                <w:rFonts w:ascii="Times New Roman" w:hAnsi="Times New Roman" w:cs="Times New Roman"/>
                <w:b w:val="0"/>
                <w:sz w:val="24"/>
                <w:szCs w:val="24"/>
              </w:rPr>
              <w:t>каждый полный год</w:t>
            </w:r>
            <w:proofErr w:type="gramEnd"/>
            <w:r>
              <w:rPr>
                <w:rFonts w:ascii="Times New Roman" w:hAnsi="Times New Roman" w:cs="Times New Roman"/>
                <w:b w:val="0"/>
                <w:sz w:val="24"/>
                <w:szCs w:val="24"/>
              </w:rPr>
              <w:t xml:space="preserve"> имеющегося опыта осуществления перевозок по муниципальному маршруту регулярных перевозок</w:t>
            </w:r>
          </w:p>
        </w:tc>
        <w:tc>
          <w:tcPr>
            <w:tcW w:w="1666"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0,25, но не более 1,5</w:t>
            </w: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7230" w:type="dxa"/>
            <w:gridSpan w:val="2"/>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при отсутствии опыта осуществления перевозок по муниципальному маршруту регулярных перевозок или опыт составляет менее одного года </w:t>
            </w:r>
          </w:p>
        </w:tc>
        <w:tc>
          <w:tcPr>
            <w:tcW w:w="1666"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w:t>
            </w:r>
          </w:p>
        </w:tc>
      </w:tr>
      <w:tr w:rsidR="00921187" w:rsidTr="0083426C">
        <w:tc>
          <w:tcPr>
            <w:tcW w:w="675" w:type="dxa"/>
            <w:vMerge w:val="restart"/>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Максимальный срок эксплуатации транспортных средств, предлагаемых юридическим лицом, индивидуальным или участниками договора простого товарищества для осуществления перевозок по муниципальному маршруту регулярных перевозок в течение срока действия свидетельства об осуществлении перевозок по муниципальному маршруту регулярных перевозок:</w:t>
            </w:r>
          </w:p>
        </w:tc>
        <w:tc>
          <w:tcPr>
            <w:tcW w:w="1666" w:type="dxa"/>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Класс транспортного средства (по габаритной длине)</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Срок эксплуатации транспортных средств</w:t>
            </w:r>
          </w:p>
        </w:tc>
        <w:tc>
          <w:tcPr>
            <w:tcW w:w="1666" w:type="dxa"/>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особо малый </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до 2 лет</w:t>
            </w:r>
          </w:p>
        </w:tc>
        <w:tc>
          <w:tcPr>
            <w:tcW w:w="1666" w:type="dxa"/>
            <w:vMerge w:val="restart"/>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3</w:t>
            </w: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малый</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до 3 лет</w:t>
            </w:r>
          </w:p>
        </w:tc>
        <w:tc>
          <w:tcPr>
            <w:tcW w:w="1666" w:type="dxa"/>
            <w:vMerge/>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средний </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до 4 лет</w:t>
            </w:r>
          </w:p>
        </w:tc>
        <w:tc>
          <w:tcPr>
            <w:tcW w:w="1666" w:type="dxa"/>
            <w:vMerge/>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большой, особо большой</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до 5 лет</w:t>
            </w:r>
          </w:p>
        </w:tc>
        <w:tc>
          <w:tcPr>
            <w:tcW w:w="1666" w:type="dxa"/>
            <w:vMerge/>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особо малый </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от 2 до 4 лет</w:t>
            </w:r>
          </w:p>
        </w:tc>
        <w:tc>
          <w:tcPr>
            <w:tcW w:w="1666" w:type="dxa"/>
            <w:vMerge w:val="restart"/>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малый</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от 3 до 5 лет</w:t>
            </w:r>
          </w:p>
        </w:tc>
        <w:tc>
          <w:tcPr>
            <w:tcW w:w="1666" w:type="dxa"/>
            <w:vMerge/>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средний </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от 4 до 7 лет</w:t>
            </w:r>
          </w:p>
        </w:tc>
        <w:tc>
          <w:tcPr>
            <w:tcW w:w="1666" w:type="dxa"/>
            <w:vMerge/>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большой, особо большой</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от 5 до 10 лет</w:t>
            </w:r>
          </w:p>
        </w:tc>
        <w:tc>
          <w:tcPr>
            <w:tcW w:w="1666" w:type="dxa"/>
            <w:vMerge/>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особо малый </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от 4 до 7 лет</w:t>
            </w:r>
          </w:p>
        </w:tc>
        <w:tc>
          <w:tcPr>
            <w:tcW w:w="1666" w:type="dxa"/>
            <w:vMerge w:val="restart"/>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малый</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от 5 до 10 лет</w:t>
            </w:r>
          </w:p>
        </w:tc>
        <w:tc>
          <w:tcPr>
            <w:tcW w:w="1666" w:type="dxa"/>
            <w:vMerge/>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средний </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от 7 до 12 лет</w:t>
            </w:r>
          </w:p>
        </w:tc>
        <w:tc>
          <w:tcPr>
            <w:tcW w:w="1666" w:type="dxa"/>
            <w:vMerge/>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большой, особо большой</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от 10 до 15 лет</w:t>
            </w:r>
          </w:p>
        </w:tc>
        <w:tc>
          <w:tcPr>
            <w:tcW w:w="1666" w:type="dxa"/>
            <w:vMerge/>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особо малый </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свыше 7 лет</w:t>
            </w:r>
          </w:p>
        </w:tc>
        <w:tc>
          <w:tcPr>
            <w:tcW w:w="1666" w:type="dxa"/>
            <w:vMerge w:val="restart"/>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w:t>
            </w: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малый</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свыше 10 лет</w:t>
            </w:r>
          </w:p>
        </w:tc>
        <w:tc>
          <w:tcPr>
            <w:tcW w:w="1666" w:type="dxa"/>
            <w:vMerge/>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средний </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свыше 12 лет</w:t>
            </w:r>
          </w:p>
        </w:tc>
        <w:tc>
          <w:tcPr>
            <w:tcW w:w="1666" w:type="dxa"/>
            <w:vMerge/>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большой, особо большой</w:t>
            </w:r>
          </w:p>
        </w:tc>
        <w:tc>
          <w:tcPr>
            <w:tcW w:w="361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свыше 15 лет</w:t>
            </w:r>
          </w:p>
        </w:tc>
        <w:tc>
          <w:tcPr>
            <w:tcW w:w="1666" w:type="dxa"/>
            <w:vMerge/>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муниципальному маршруту регулярных перевозок</w:t>
            </w:r>
          </w:p>
        </w:tc>
        <w:tc>
          <w:tcPr>
            <w:tcW w:w="1666" w:type="dxa"/>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4.1</w:t>
            </w: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Наличие низкого пола (для транспортных средств, осуществляющих перевозки по муниципальному маршруту регулярных перевозок в пригородном сообщении)</w:t>
            </w:r>
          </w:p>
        </w:tc>
        <w:tc>
          <w:tcPr>
            <w:tcW w:w="1666"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0,1 (за каждое транспортное средство)</w:t>
            </w:r>
          </w:p>
        </w:tc>
      </w:tr>
      <w:tr w:rsidR="00921187" w:rsidTr="0083426C">
        <w:tc>
          <w:tcPr>
            <w:tcW w:w="67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4.2</w:t>
            </w: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 xml:space="preserve">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 </w:t>
            </w:r>
          </w:p>
        </w:tc>
        <w:tc>
          <w:tcPr>
            <w:tcW w:w="1666" w:type="dxa"/>
          </w:tcPr>
          <w:p w:rsidR="00921187" w:rsidRDefault="00921187" w:rsidP="0083426C">
            <w:pPr>
              <w:pStyle w:val="ConsPlusTitle"/>
              <w:jc w:val="center"/>
              <w:rPr>
                <w:rFonts w:ascii="Times New Roman" w:hAnsi="Times New Roman" w:cs="Times New Roman"/>
                <w:b w:val="0"/>
                <w:sz w:val="24"/>
                <w:szCs w:val="24"/>
              </w:rPr>
            </w:pPr>
            <w:proofErr w:type="gramStart"/>
            <w:r>
              <w:rPr>
                <w:rFonts w:ascii="Times New Roman" w:hAnsi="Times New Roman" w:cs="Times New Roman"/>
                <w:b w:val="0"/>
                <w:sz w:val="24"/>
                <w:szCs w:val="24"/>
              </w:rPr>
              <w:t>0,1 (за каждое транспортное средство</w:t>
            </w:r>
            <w:proofErr w:type="gramEnd"/>
          </w:p>
        </w:tc>
      </w:tr>
      <w:tr w:rsidR="00921187" w:rsidTr="0083426C">
        <w:tc>
          <w:tcPr>
            <w:tcW w:w="675"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4.3</w:t>
            </w: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Наличие в салоне транспортного средства системы кондиционирования воздуха</w:t>
            </w:r>
          </w:p>
        </w:tc>
        <w:tc>
          <w:tcPr>
            <w:tcW w:w="1666" w:type="dxa"/>
          </w:tcPr>
          <w:p w:rsidR="00921187" w:rsidRDefault="00921187" w:rsidP="0083426C">
            <w:pPr>
              <w:pStyle w:val="ConsPlusTitle"/>
              <w:jc w:val="center"/>
              <w:rPr>
                <w:rFonts w:ascii="Times New Roman" w:hAnsi="Times New Roman" w:cs="Times New Roman"/>
                <w:b w:val="0"/>
                <w:sz w:val="24"/>
                <w:szCs w:val="24"/>
              </w:rPr>
            </w:pPr>
            <w:proofErr w:type="gramStart"/>
            <w:r>
              <w:rPr>
                <w:rFonts w:ascii="Times New Roman" w:hAnsi="Times New Roman" w:cs="Times New Roman"/>
                <w:b w:val="0"/>
                <w:sz w:val="24"/>
                <w:szCs w:val="24"/>
              </w:rPr>
              <w:t>0,1 (за каждое транспортное средство</w:t>
            </w:r>
            <w:proofErr w:type="gramEnd"/>
          </w:p>
        </w:tc>
      </w:tr>
      <w:tr w:rsidR="00921187" w:rsidTr="0083426C">
        <w:tc>
          <w:tcPr>
            <w:tcW w:w="675" w:type="dxa"/>
            <w:vMerge w:val="restart"/>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4.4</w:t>
            </w: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Иные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муниципальному маршруту регулярных перевозок:</w:t>
            </w:r>
          </w:p>
        </w:tc>
        <w:tc>
          <w:tcPr>
            <w:tcW w:w="1666" w:type="dxa"/>
          </w:tcPr>
          <w:p w:rsidR="00921187" w:rsidRDefault="00921187" w:rsidP="0083426C">
            <w:pPr>
              <w:pStyle w:val="ConsPlusTitle"/>
              <w:jc w:val="center"/>
              <w:rPr>
                <w:rFonts w:ascii="Times New Roman" w:hAnsi="Times New Roman" w:cs="Times New Roman"/>
                <w:b w:val="0"/>
                <w:sz w:val="24"/>
                <w:szCs w:val="24"/>
              </w:rPr>
            </w:pP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Наличие в салоне транспортного средства электронного табло автоматического отображения информации об остановочных пунктах</w:t>
            </w:r>
          </w:p>
        </w:tc>
        <w:tc>
          <w:tcPr>
            <w:tcW w:w="1666" w:type="dxa"/>
          </w:tcPr>
          <w:p w:rsidR="00921187" w:rsidRDefault="00921187" w:rsidP="0083426C">
            <w:pPr>
              <w:pStyle w:val="ConsPlusTitle"/>
              <w:jc w:val="center"/>
              <w:rPr>
                <w:rFonts w:ascii="Times New Roman" w:hAnsi="Times New Roman" w:cs="Times New Roman"/>
                <w:b w:val="0"/>
                <w:sz w:val="24"/>
                <w:szCs w:val="24"/>
              </w:rPr>
            </w:pPr>
            <w:proofErr w:type="gramStart"/>
            <w:r>
              <w:rPr>
                <w:rFonts w:ascii="Times New Roman" w:hAnsi="Times New Roman" w:cs="Times New Roman"/>
                <w:b w:val="0"/>
                <w:sz w:val="24"/>
                <w:szCs w:val="24"/>
              </w:rPr>
              <w:t>0,1 (за каждое транспортное средство</w:t>
            </w:r>
            <w:proofErr w:type="gramEnd"/>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Наличие в салоне транспортного средства оборудования для звукового (речевого) объявления остановочных пунктов и другой информации в автоматическом или другом режиме</w:t>
            </w:r>
          </w:p>
        </w:tc>
        <w:tc>
          <w:tcPr>
            <w:tcW w:w="1666" w:type="dxa"/>
          </w:tcPr>
          <w:p w:rsidR="00921187" w:rsidRDefault="00921187" w:rsidP="0083426C">
            <w:pPr>
              <w:pStyle w:val="ConsPlusTitle"/>
              <w:jc w:val="center"/>
              <w:rPr>
                <w:rFonts w:ascii="Times New Roman" w:hAnsi="Times New Roman" w:cs="Times New Roman"/>
                <w:b w:val="0"/>
                <w:sz w:val="24"/>
                <w:szCs w:val="24"/>
              </w:rPr>
            </w:pPr>
            <w:proofErr w:type="gramStart"/>
            <w:r>
              <w:rPr>
                <w:rFonts w:ascii="Times New Roman" w:hAnsi="Times New Roman" w:cs="Times New Roman"/>
                <w:b w:val="0"/>
                <w:sz w:val="24"/>
                <w:szCs w:val="24"/>
              </w:rPr>
              <w:t>0,1 (за каждое транспортное средство</w:t>
            </w:r>
            <w:proofErr w:type="gramEnd"/>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Наличие в салоне транспортного средства оборудования, осуществляющего непрерывную ауди</w:t>
            </w:r>
            <w:proofErr w:type="gramStart"/>
            <w:r>
              <w:rPr>
                <w:rFonts w:ascii="Times New Roman" w:hAnsi="Times New Roman" w:cs="Times New Roman"/>
                <w:b w:val="0"/>
                <w:sz w:val="24"/>
                <w:szCs w:val="24"/>
              </w:rPr>
              <w:t>о-</w:t>
            </w:r>
            <w:proofErr w:type="gramEnd"/>
            <w:r>
              <w:rPr>
                <w:rFonts w:ascii="Times New Roman" w:hAnsi="Times New Roman" w:cs="Times New Roman"/>
                <w:b w:val="0"/>
                <w:sz w:val="24"/>
                <w:szCs w:val="24"/>
              </w:rPr>
              <w:t xml:space="preserve"> и </w:t>
            </w:r>
            <w:proofErr w:type="spellStart"/>
            <w:r>
              <w:rPr>
                <w:rFonts w:ascii="Times New Roman" w:hAnsi="Times New Roman" w:cs="Times New Roman"/>
                <w:b w:val="0"/>
                <w:sz w:val="24"/>
                <w:szCs w:val="24"/>
              </w:rPr>
              <w:t>видеофиксацию</w:t>
            </w:r>
            <w:proofErr w:type="spellEnd"/>
          </w:p>
        </w:tc>
        <w:tc>
          <w:tcPr>
            <w:tcW w:w="1666" w:type="dxa"/>
          </w:tcPr>
          <w:p w:rsidR="00921187" w:rsidRDefault="00921187" w:rsidP="0083426C">
            <w:pPr>
              <w:pStyle w:val="ConsPlusTitle"/>
              <w:jc w:val="center"/>
              <w:rPr>
                <w:rFonts w:ascii="Times New Roman" w:hAnsi="Times New Roman" w:cs="Times New Roman"/>
                <w:b w:val="0"/>
                <w:sz w:val="24"/>
                <w:szCs w:val="24"/>
              </w:rPr>
            </w:pPr>
            <w:proofErr w:type="gramStart"/>
            <w:r>
              <w:rPr>
                <w:rFonts w:ascii="Times New Roman" w:hAnsi="Times New Roman" w:cs="Times New Roman"/>
                <w:b w:val="0"/>
                <w:sz w:val="24"/>
                <w:szCs w:val="24"/>
              </w:rPr>
              <w:t>0,1 (за каждое транспортное средство</w:t>
            </w:r>
            <w:proofErr w:type="gramEnd"/>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1666" w:type="dxa"/>
          </w:tcPr>
          <w:p w:rsidR="00921187" w:rsidRDefault="00921187" w:rsidP="0083426C">
            <w:pPr>
              <w:pStyle w:val="ConsPlusTitle"/>
              <w:jc w:val="center"/>
              <w:rPr>
                <w:rFonts w:ascii="Times New Roman" w:hAnsi="Times New Roman" w:cs="Times New Roman"/>
                <w:b w:val="0"/>
                <w:sz w:val="24"/>
                <w:szCs w:val="24"/>
              </w:rPr>
            </w:pPr>
            <w:proofErr w:type="gramStart"/>
            <w:r>
              <w:rPr>
                <w:rFonts w:ascii="Times New Roman" w:hAnsi="Times New Roman" w:cs="Times New Roman"/>
                <w:b w:val="0"/>
                <w:sz w:val="24"/>
                <w:szCs w:val="24"/>
              </w:rPr>
              <w:t>0,1 (за каждое транспортное средство</w:t>
            </w:r>
            <w:proofErr w:type="gramEnd"/>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 xml:space="preserve">Наличие в салоне транспортного средства детских удерживающих 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средства (только для транспортных средств, осуществляющих перевозки по муниципальному маршруту регулярных перевозок в </w:t>
            </w:r>
            <w:r>
              <w:rPr>
                <w:rFonts w:ascii="Times New Roman" w:hAnsi="Times New Roman" w:cs="Times New Roman"/>
                <w:b w:val="0"/>
                <w:sz w:val="24"/>
                <w:szCs w:val="24"/>
              </w:rPr>
              <w:lastRenderedPageBreak/>
              <w:t>междугородном сообщении)</w:t>
            </w:r>
          </w:p>
        </w:tc>
        <w:tc>
          <w:tcPr>
            <w:tcW w:w="1666" w:type="dxa"/>
          </w:tcPr>
          <w:p w:rsidR="00921187" w:rsidRDefault="00921187" w:rsidP="008342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0,1 (за каждое удерживающее  устройство, но не более 1,5 на одно транспортное </w:t>
            </w:r>
            <w:r>
              <w:rPr>
                <w:rFonts w:ascii="Times New Roman" w:hAnsi="Times New Roman" w:cs="Times New Roman"/>
                <w:b w:val="0"/>
                <w:sz w:val="24"/>
                <w:szCs w:val="24"/>
              </w:rPr>
              <w:lastRenderedPageBreak/>
              <w:t>средство)</w:t>
            </w:r>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Наличие в салоне транспортного средства электронного табло автоматического отображения информации о температуре воздуха окружающей среды, температуре воздуха в салоне</w:t>
            </w:r>
          </w:p>
        </w:tc>
        <w:tc>
          <w:tcPr>
            <w:tcW w:w="1666" w:type="dxa"/>
          </w:tcPr>
          <w:p w:rsidR="00921187" w:rsidRDefault="00921187" w:rsidP="0083426C">
            <w:pPr>
              <w:pStyle w:val="ConsPlusTitle"/>
              <w:jc w:val="center"/>
              <w:rPr>
                <w:rFonts w:ascii="Times New Roman" w:hAnsi="Times New Roman" w:cs="Times New Roman"/>
                <w:b w:val="0"/>
                <w:sz w:val="24"/>
                <w:szCs w:val="24"/>
              </w:rPr>
            </w:pPr>
            <w:proofErr w:type="gramStart"/>
            <w:r>
              <w:rPr>
                <w:rFonts w:ascii="Times New Roman" w:hAnsi="Times New Roman" w:cs="Times New Roman"/>
                <w:b w:val="0"/>
                <w:sz w:val="24"/>
                <w:szCs w:val="24"/>
              </w:rPr>
              <w:t>0,1 (за каждое транспортное средство</w:t>
            </w:r>
            <w:proofErr w:type="gramEnd"/>
          </w:p>
        </w:tc>
      </w:tr>
      <w:tr w:rsidR="00921187" w:rsidTr="0083426C">
        <w:tc>
          <w:tcPr>
            <w:tcW w:w="675" w:type="dxa"/>
            <w:vMerge/>
          </w:tcPr>
          <w:p w:rsidR="00921187" w:rsidRDefault="00921187" w:rsidP="0083426C">
            <w:pPr>
              <w:pStyle w:val="ConsPlusTitle"/>
              <w:jc w:val="center"/>
              <w:rPr>
                <w:rFonts w:ascii="Times New Roman" w:hAnsi="Times New Roman" w:cs="Times New Roman"/>
                <w:b w:val="0"/>
                <w:sz w:val="24"/>
                <w:szCs w:val="24"/>
              </w:rPr>
            </w:pPr>
          </w:p>
        </w:tc>
        <w:tc>
          <w:tcPr>
            <w:tcW w:w="7230" w:type="dxa"/>
            <w:gridSpan w:val="2"/>
          </w:tcPr>
          <w:p w:rsidR="00921187" w:rsidRDefault="00921187" w:rsidP="0083426C">
            <w:pPr>
              <w:pStyle w:val="ConsPlusTitle"/>
              <w:ind w:firstLine="743"/>
              <w:jc w:val="both"/>
              <w:rPr>
                <w:rFonts w:ascii="Times New Roman" w:hAnsi="Times New Roman" w:cs="Times New Roman"/>
                <w:b w:val="0"/>
                <w:sz w:val="24"/>
                <w:szCs w:val="24"/>
              </w:rPr>
            </w:pPr>
            <w:r>
              <w:rPr>
                <w:rFonts w:ascii="Times New Roman" w:hAnsi="Times New Roman" w:cs="Times New Roman"/>
                <w:b w:val="0"/>
                <w:sz w:val="24"/>
                <w:szCs w:val="24"/>
              </w:rPr>
              <w:t>Наличие в салоне транспортного средства, осуществляющего перевозки по муниципальному маршруту регулярных перевозок в междугороднем сообщении при протяженности маршрута более 100 км, устрой</w:t>
            </w:r>
            <w:proofErr w:type="gramStart"/>
            <w:r>
              <w:rPr>
                <w:rFonts w:ascii="Times New Roman" w:hAnsi="Times New Roman" w:cs="Times New Roman"/>
                <w:b w:val="0"/>
                <w:sz w:val="24"/>
                <w:szCs w:val="24"/>
              </w:rPr>
              <w:t>ств дл</w:t>
            </w:r>
            <w:proofErr w:type="gramEnd"/>
            <w:r>
              <w:rPr>
                <w:rFonts w:ascii="Times New Roman" w:hAnsi="Times New Roman" w:cs="Times New Roman"/>
                <w:b w:val="0"/>
                <w:sz w:val="24"/>
                <w:szCs w:val="24"/>
              </w:rPr>
              <w:t>я просмотра художественных, мультипликационных, научно-популярных, документальных фильмов</w:t>
            </w:r>
          </w:p>
        </w:tc>
        <w:tc>
          <w:tcPr>
            <w:tcW w:w="1666" w:type="dxa"/>
          </w:tcPr>
          <w:p w:rsidR="00921187" w:rsidRDefault="00921187" w:rsidP="0083426C">
            <w:pPr>
              <w:pStyle w:val="ConsPlusTitle"/>
              <w:jc w:val="center"/>
              <w:rPr>
                <w:rFonts w:ascii="Times New Roman" w:hAnsi="Times New Roman" w:cs="Times New Roman"/>
                <w:b w:val="0"/>
                <w:sz w:val="24"/>
                <w:szCs w:val="24"/>
              </w:rPr>
            </w:pPr>
            <w:proofErr w:type="gramStart"/>
            <w:r>
              <w:rPr>
                <w:rFonts w:ascii="Times New Roman" w:hAnsi="Times New Roman" w:cs="Times New Roman"/>
                <w:b w:val="0"/>
                <w:sz w:val="24"/>
                <w:szCs w:val="24"/>
              </w:rPr>
              <w:t>0,1 (за каждое транспортное средство</w:t>
            </w:r>
            <w:proofErr w:type="gramEnd"/>
          </w:p>
        </w:tc>
      </w:tr>
    </w:tbl>
    <w:p w:rsidR="00921187" w:rsidRDefault="00921187" w:rsidP="00921187">
      <w:pPr>
        <w:pStyle w:val="ConsPlusTitle"/>
        <w:jc w:val="center"/>
        <w:rPr>
          <w:rFonts w:ascii="Times New Roman" w:hAnsi="Times New Roman" w:cs="Times New Roman"/>
          <w:b w:val="0"/>
          <w:sz w:val="24"/>
          <w:szCs w:val="24"/>
        </w:rPr>
      </w:pPr>
    </w:p>
    <w:p w:rsidR="00921187" w:rsidRDefault="00921187" w:rsidP="0092118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Примечание:</w:t>
      </w:r>
    </w:p>
    <w:p w:rsidR="00921187" w:rsidRDefault="00921187" w:rsidP="0092118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 </w:t>
      </w:r>
      <w:proofErr w:type="gramStart"/>
      <w:r>
        <w:rPr>
          <w:rFonts w:ascii="Times New Roman" w:hAnsi="Times New Roman" w:cs="Times New Roman"/>
          <w:b w:val="0"/>
          <w:sz w:val="24"/>
          <w:szCs w:val="24"/>
        </w:rPr>
        <w:t>Расчет по критерию № 1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участник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w:t>
      </w:r>
      <w:proofErr w:type="gramEnd"/>
      <w:r>
        <w:rPr>
          <w:rFonts w:ascii="Times New Roman" w:hAnsi="Times New Roman" w:cs="Times New Roman"/>
          <w:b w:val="0"/>
          <w:sz w:val="24"/>
          <w:szCs w:val="24"/>
        </w:rPr>
        <w:t xml:space="preserve"> предпринимателя или участников договора простого товарищества в течение года, предшествующего дате проведения открытого конкурса.</w:t>
      </w:r>
    </w:p>
    <w:p w:rsidR="00921187" w:rsidRDefault="00921187" w:rsidP="0092118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2. Расчет по критерию № 2 осуществляется путем подсчета количества лет, прошедших с месяца и года заключения государственного (муниципального) контракта, либо выдачи свидетельства об осуществлении перевозок по муниципальному маршруту регулярных перевозок, либо иного документа, выданного в соответствии с нормативными правовыми актами администрации </w:t>
      </w:r>
      <w:proofErr w:type="spellStart"/>
      <w:r>
        <w:rPr>
          <w:rFonts w:ascii="Times New Roman" w:hAnsi="Times New Roman" w:cs="Times New Roman"/>
          <w:b w:val="0"/>
          <w:sz w:val="24"/>
          <w:szCs w:val="24"/>
        </w:rPr>
        <w:t>Усть-Удинского</w:t>
      </w:r>
      <w:proofErr w:type="spellEnd"/>
      <w:r>
        <w:rPr>
          <w:rFonts w:ascii="Times New Roman" w:hAnsi="Times New Roman" w:cs="Times New Roman"/>
          <w:b w:val="0"/>
          <w:sz w:val="24"/>
          <w:szCs w:val="24"/>
        </w:rPr>
        <w:t xml:space="preserve"> района.</w:t>
      </w:r>
    </w:p>
    <w:p w:rsidR="00921187" w:rsidRDefault="00921187" w:rsidP="0092118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3. Расчет по критерию № 3 осуществляется следующим образом:</w:t>
      </w:r>
    </w:p>
    <w:p w:rsidR="00921187" w:rsidRDefault="00921187" w:rsidP="0092118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1) определяется средний срок эксплуатации транспортных средств по каждому классу;</w:t>
      </w:r>
    </w:p>
    <w:p w:rsidR="00921187" w:rsidRDefault="00921187" w:rsidP="0092118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2) определятся количество баллов по каждому классу;</w:t>
      </w:r>
    </w:p>
    <w:p w:rsidR="00921187" w:rsidRDefault="00921187" w:rsidP="0092118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3) суммируются баллы, определенные в соответствии с подпунктом 2 настоящего пункта;</w:t>
      </w:r>
    </w:p>
    <w:p w:rsidR="00921187" w:rsidRDefault="00921187" w:rsidP="0092118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4) исчисляется среднее арифметическое значение критерия путем деления значения, полученного в соответствии с подпунктом 3 настоящего пункта, на количество заявленных классов транспортных средств.</w:t>
      </w:r>
    </w:p>
    <w:p w:rsidR="00921187" w:rsidRPr="00A40311" w:rsidRDefault="00921187" w:rsidP="0092118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4. Расчет по критерию № 4 определяется путем суммирования баллов по каждому транспортному средству.  </w:t>
      </w:r>
    </w:p>
    <w:p w:rsidR="00921187" w:rsidRDefault="00921187" w:rsidP="00921187">
      <w:pPr>
        <w:pStyle w:val="a3"/>
        <w:jc w:val="both"/>
        <w:rPr>
          <w:rFonts w:ascii="Times New Roman" w:hAnsi="Times New Roman" w:cs="Times New Roman"/>
          <w:sz w:val="24"/>
          <w:szCs w:val="24"/>
        </w:rPr>
      </w:pPr>
    </w:p>
    <w:p w:rsidR="00921187" w:rsidRDefault="00921187" w:rsidP="00921187">
      <w:pPr>
        <w:pStyle w:val="a3"/>
        <w:jc w:val="both"/>
        <w:rPr>
          <w:rFonts w:ascii="Times New Roman" w:hAnsi="Times New Roman" w:cs="Times New Roman"/>
          <w:sz w:val="24"/>
          <w:szCs w:val="24"/>
        </w:rPr>
      </w:pPr>
    </w:p>
    <w:p w:rsidR="00921187" w:rsidRDefault="00921187" w:rsidP="00921187">
      <w:pPr>
        <w:pStyle w:val="a3"/>
        <w:jc w:val="both"/>
        <w:rPr>
          <w:rFonts w:ascii="Times New Roman" w:hAnsi="Times New Roman" w:cs="Times New Roman"/>
          <w:sz w:val="24"/>
          <w:szCs w:val="24"/>
        </w:rPr>
      </w:pPr>
    </w:p>
    <w:p w:rsidR="00921187" w:rsidRDefault="00921187" w:rsidP="00921187">
      <w:pPr>
        <w:pStyle w:val="a3"/>
        <w:jc w:val="both"/>
        <w:rPr>
          <w:rFonts w:ascii="Times New Roman" w:hAnsi="Times New Roman" w:cs="Times New Roman"/>
          <w:sz w:val="24"/>
          <w:szCs w:val="24"/>
        </w:rPr>
      </w:pPr>
    </w:p>
    <w:p w:rsidR="00921187" w:rsidRDefault="00921187" w:rsidP="00921187">
      <w:pPr>
        <w:pStyle w:val="ConsPlusNormal"/>
        <w:jc w:val="both"/>
        <w:rPr>
          <w:rFonts w:ascii="Times New Roman" w:hAnsi="Times New Roman" w:cs="Times New Roman"/>
          <w:sz w:val="24"/>
          <w:szCs w:val="24"/>
        </w:rPr>
      </w:pPr>
    </w:p>
    <w:sectPr w:rsidR="009211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77" w:rsidRDefault="00166677" w:rsidP="00CD6459">
      <w:r>
        <w:separator/>
      </w:r>
    </w:p>
  </w:endnote>
  <w:endnote w:type="continuationSeparator" w:id="0">
    <w:p w:rsidR="00166677" w:rsidRDefault="00166677" w:rsidP="00CD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77" w:rsidRDefault="00166677" w:rsidP="00CD6459">
      <w:r>
        <w:separator/>
      </w:r>
    </w:p>
  </w:footnote>
  <w:footnote w:type="continuationSeparator" w:id="0">
    <w:p w:rsidR="00166677" w:rsidRDefault="00166677" w:rsidP="00CD6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7C"/>
    <w:rsid w:val="00004BE9"/>
    <w:rsid w:val="000112C5"/>
    <w:rsid w:val="00011EEF"/>
    <w:rsid w:val="00012826"/>
    <w:rsid w:val="00012FA9"/>
    <w:rsid w:val="0001318E"/>
    <w:rsid w:val="00020352"/>
    <w:rsid w:val="00024E1A"/>
    <w:rsid w:val="000336B6"/>
    <w:rsid w:val="000407CC"/>
    <w:rsid w:val="000530E1"/>
    <w:rsid w:val="00057047"/>
    <w:rsid w:val="00061202"/>
    <w:rsid w:val="00061DB9"/>
    <w:rsid w:val="00066629"/>
    <w:rsid w:val="00081E86"/>
    <w:rsid w:val="000822B9"/>
    <w:rsid w:val="00090C02"/>
    <w:rsid w:val="000924E7"/>
    <w:rsid w:val="000A00C5"/>
    <w:rsid w:val="000A21F7"/>
    <w:rsid w:val="000B0A67"/>
    <w:rsid w:val="000B1030"/>
    <w:rsid w:val="000B503A"/>
    <w:rsid w:val="000C39E4"/>
    <w:rsid w:val="000C61D1"/>
    <w:rsid w:val="000D5844"/>
    <w:rsid w:val="000F60DC"/>
    <w:rsid w:val="00101BB8"/>
    <w:rsid w:val="00106F02"/>
    <w:rsid w:val="001127E8"/>
    <w:rsid w:val="00114C2B"/>
    <w:rsid w:val="00115A1F"/>
    <w:rsid w:val="001258F7"/>
    <w:rsid w:val="001409A2"/>
    <w:rsid w:val="00141979"/>
    <w:rsid w:val="00142001"/>
    <w:rsid w:val="00147FA4"/>
    <w:rsid w:val="00151D4E"/>
    <w:rsid w:val="00151E8F"/>
    <w:rsid w:val="001643C4"/>
    <w:rsid w:val="00164ECE"/>
    <w:rsid w:val="00166677"/>
    <w:rsid w:val="00167A53"/>
    <w:rsid w:val="00175CD0"/>
    <w:rsid w:val="00180589"/>
    <w:rsid w:val="00180969"/>
    <w:rsid w:val="00180FBA"/>
    <w:rsid w:val="001820C6"/>
    <w:rsid w:val="001853D0"/>
    <w:rsid w:val="0019228A"/>
    <w:rsid w:val="0019697C"/>
    <w:rsid w:val="001A1266"/>
    <w:rsid w:val="001A27A7"/>
    <w:rsid w:val="001A7CE3"/>
    <w:rsid w:val="001B03E0"/>
    <w:rsid w:val="001B2A66"/>
    <w:rsid w:val="001B3F30"/>
    <w:rsid w:val="001C2717"/>
    <w:rsid w:val="001C343E"/>
    <w:rsid w:val="001C43C8"/>
    <w:rsid w:val="001D280C"/>
    <w:rsid w:val="001D5CAF"/>
    <w:rsid w:val="001E0DFB"/>
    <w:rsid w:val="001F3C5A"/>
    <w:rsid w:val="001F3E90"/>
    <w:rsid w:val="001F556E"/>
    <w:rsid w:val="001F5DAB"/>
    <w:rsid w:val="00200D54"/>
    <w:rsid w:val="00206698"/>
    <w:rsid w:val="002072DD"/>
    <w:rsid w:val="002110CC"/>
    <w:rsid w:val="00212996"/>
    <w:rsid w:val="00215509"/>
    <w:rsid w:val="00217150"/>
    <w:rsid w:val="00222D88"/>
    <w:rsid w:val="002230F0"/>
    <w:rsid w:val="002239D4"/>
    <w:rsid w:val="002263AA"/>
    <w:rsid w:val="00234719"/>
    <w:rsid w:val="002362FC"/>
    <w:rsid w:val="00240D6B"/>
    <w:rsid w:val="00241D65"/>
    <w:rsid w:val="00242EDB"/>
    <w:rsid w:val="002502A2"/>
    <w:rsid w:val="00266686"/>
    <w:rsid w:val="00270728"/>
    <w:rsid w:val="00275C99"/>
    <w:rsid w:val="00277314"/>
    <w:rsid w:val="00277A75"/>
    <w:rsid w:val="00291D82"/>
    <w:rsid w:val="002A4CAD"/>
    <w:rsid w:val="002A6336"/>
    <w:rsid w:val="002A6E8C"/>
    <w:rsid w:val="002B3247"/>
    <w:rsid w:val="002B7155"/>
    <w:rsid w:val="002C110A"/>
    <w:rsid w:val="002C159E"/>
    <w:rsid w:val="002C233A"/>
    <w:rsid w:val="002C7EEB"/>
    <w:rsid w:val="002E2471"/>
    <w:rsid w:val="002E2861"/>
    <w:rsid w:val="002E3FD1"/>
    <w:rsid w:val="002F7A7B"/>
    <w:rsid w:val="002F7FFA"/>
    <w:rsid w:val="003011A7"/>
    <w:rsid w:val="00301DCE"/>
    <w:rsid w:val="003021B3"/>
    <w:rsid w:val="003039F8"/>
    <w:rsid w:val="00304807"/>
    <w:rsid w:val="00323075"/>
    <w:rsid w:val="00325FD5"/>
    <w:rsid w:val="003263BD"/>
    <w:rsid w:val="00331D32"/>
    <w:rsid w:val="003376CA"/>
    <w:rsid w:val="0034275B"/>
    <w:rsid w:val="00343C00"/>
    <w:rsid w:val="00344D45"/>
    <w:rsid w:val="0035167F"/>
    <w:rsid w:val="0035231C"/>
    <w:rsid w:val="00352BC1"/>
    <w:rsid w:val="00353E57"/>
    <w:rsid w:val="003574BE"/>
    <w:rsid w:val="00361437"/>
    <w:rsid w:val="00362288"/>
    <w:rsid w:val="003665D8"/>
    <w:rsid w:val="0037653E"/>
    <w:rsid w:val="00377F17"/>
    <w:rsid w:val="0038421D"/>
    <w:rsid w:val="00386D7C"/>
    <w:rsid w:val="0038730A"/>
    <w:rsid w:val="0039242F"/>
    <w:rsid w:val="00393680"/>
    <w:rsid w:val="003B2CBF"/>
    <w:rsid w:val="003B306D"/>
    <w:rsid w:val="003B7683"/>
    <w:rsid w:val="003B7773"/>
    <w:rsid w:val="003C406E"/>
    <w:rsid w:val="003E2167"/>
    <w:rsid w:val="003E6140"/>
    <w:rsid w:val="003F09BE"/>
    <w:rsid w:val="003F4757"/>
    <w:rsid w:val="00403DFA"/>
    <w:rsid w:val="00430009"/>
    <w:rsid w:val="00430F28"/>
    <w:rsid w:val="00434D0B"/>
    <w:rsid w:val="00444A62"/>
    <w:rsid w:val="00453F0C"/>
    <w:rsid w:val="0046424B"/>
    <w:rsid w:val="0046717F"/>
    <w:rsid w:val="00476D87"/>
    <w:rsid w:val="00482F4F"/>
    <w:rsid w:val="004908A1"/>
    <w:rsid w:val="00492C36"/>
    <w:rsid w:val="004955EC"/>
    <w:rsid w:val="004B48DA"/>
    <w:rsid w:val="004C0368"/>
    <w:rsid w:val="004C6BD0"/>
    <w:rsid w:val="004D1B79"/>
    <w:rsid w:val="004D7932"/>
    <w:rsid w:val="004E3B6C"/>
    <w:rsid w:val="004E5187"/>
    <w:rsid w:val="004F4861"/>
    <w:rsid w:val="004F4A8B"/>
    <w:rsid w:val="004F4B4C"/>
    <w:rsid w:val="00501E10"/>
    <w:rsid w:val="005045A3"/>
    <w:rsid w:val="005223F8"/>
    <w:rsid w:val="005423DB"/>
    <w:rsid w:val="00545D9F"/>
    <w:rsid w:val="00547632"/>
    <w:rsid w:val="00547E7F"/>
    <w:rsid w:val="0055470A"/>
    <w:rsid w:val="00555AD8"/>
    <w:rsid w:val="0055654A"/>
    <w:rsid w:val="005617E3"/>
    <w:rsid w:val="00564B06"/>
    <w:rsid w:val="00564BAC"/>
    <w:rsid w:val="00566E0F"/>
    <w:rsid w:val="005676C7"/>
    <w:rsid w:val="00572C93"/>
    <w:rsid w:val="0057586F"/>
    <w:rsid w:val="005806E7"/>
    <w:rsid w:val="00581AFE"/>
    <w:rsid w:val="00581BD1"/>
    <w:rsid w:val="0058570E"/>
    <w:rsid w:val="00585D03"/>
    <w:rsid w:val="005863CC"/>
    <w:rsid w:val="005A6D0C"/>
    <w:rsid w:val="005C10EE"/>
    <w:rsid w:val="005D7E93"/>
    <w:rsid w:val="005E11BE"/>
    <w:rsid w:val="005E2025"/>
    <w:rsid w:val="005E3369"/>
    <w:rsid w:val="005E5901"/>
    <w:rsid w:val="005F5436"/>
    <w:rsid w:val="005F5CAC"/>
    <w:rsid w:val="00602B05"/>
    <w:rsid w:val="00604101"/>
    <w:rsid w:val="00605B21"/>
    <w:rsid w:val="00615BD2"/>
    <w:rsid w:val="0061782F"/>
    <w:rsid w:val="00620831"/>
    <w:rsid w:val="0062606B"/>
    <w:rsid w:val="0063192C"/>
    <w:rsid w:val="006339F4"/>
    <w:rsid w:val="006365A7"/>
    <w:rsid w:val="006368E6"/>
    <w:rsid w:val="00637A6D"/>
    <w:rsid w:val="00640C1F"/>
    <w:rsid w:val="0064401D"/>
    <w:rsid w:val="006449C4"/>
    <w:rsid w:val="00646671"/>
    <w:rsid w:val="006476EC"/>
    <w:rsid w:val="006604D7"/>
    <w:rsid w:val="00660504"/>
    <w:rsid w:val="006644CC"/>
    <w:rsid w:val="00665D6A"/>
    <w:rsid w:val="006674C1"/>
    <w:rsid w:val="00673FCD"/>
    <w:rsid w:val="00676C07"/>
    <w:rsid w:val="00680B42"/>
    <w:rsid w:val="0068208D"/>
    <w:rsid w:val="00691A7A"/>
    <w:rsid w:val="006948C4"/>
    <w:rsid w:val="006A3EF8"/>
    <w:rsid w:val="006B1679"/>
    <w:rsid w:val="006B2186"/>
    <w:rsid w:val="006B2509"/>
    <w:rsid w:val="006B4532"/>
    <w:rsid w:val="006C34EC"/>
    <w:rsid w:val="006C6F02"/>
    <w:rsid w:val="006D084E"/>
    <w:rsid w:val="006D2096"/>
    <w:rsid w:val="006D6D86"/>
    <w:rsid w:val="006F4CF9"/>
    <w:rsid w:val="006F4E8C"/>
    <w:rsid w:val="006F6F1F"/>
    <w:rsid w:val="006F7BBD"/>
    <w:rsid w:val="00702111"/>
    <w:rsid w:val="0070701B"/>
    <w:rsid w:val="00713145"/>
    <w:rsid w:val="00721457"/>
    <w:rsid w:val="007218CB"/>
    <w:rsid w:val="00723B2E"/>
    <w:rsid w:val="00727B0B"/>
    <w:rsid w:val="00731F2B"/>
    <w:rsid w:val="007338C3"/>
    <w:rsid w:val="00741DA1"/>
    <w:rsid w:val="0074395E"/>
    <w:rsid w:val="007607A6"/>
    <w:rsid w:val="00776348"/>
    <w:rsid w:val="00777E6A"/>
    <w:rsid w:val="007831EE"/>
    <w:rsid w:val="0078622D"/>
    <w:rsid w:val="00797852"/>
    <w:rsid w:val="007A1A1D"/>
    <w:rsid w:val="007A1AED"/>
    <w:rsid w:val="007A335F"/>
    <w:rsid w:val="007B6023"/>
    <w:rsid w:val="007C35CD"/>
    <w:rsid w:val="007C4DBA"/>
    <w:rsid w:val="007D3010"/>
    <w:rsid w:val="007D320E"/>
    <w:rsid w:val="007D36AB"/>
    <w:rsid w:val="007D796B"/>
    <w:rsid w:val="007E6C0F"/>
    <w:rsid w:val="007F24D2"/>
    <w:rsid w:val="007F4193"/>
    <w:rsid w:val="0080656A"/>
    <w:rsid w:val="00807282"/>
    <w:rsid w:val="00807BD5"/>
    <w:rsid w:val="008222B2"/>
    <w:rsid w:val="00825ECE"/>
    <w:rsid w:val="0082671A"/>
    <w:rsid w:val="008450BC"/>
    <w:rsid w:val="00850BF9"/>
    <w:rsid w:val="00851A1C"/>
    <w:rsid w:val="008545E0"/>
    <w:rsid w:val="00855918"/>
    <w:rsid w:val="008566B7"/>
    <w:rsid w:val="00856ADB"/>
    <w:rsid w:val="00867CE8"/>
    <w:rsid w:val="00867E26"/>
    <w:rsid w:val="00871A9F"/>
    <w:rsid w:val="00884DB5"/>
    <w:rsid w:val="00885C70"/>
    <w:rsid w:val="008867F2"/>
    <w:rsid w:val="00895A8C"/>
    <w:rsid w:val="008A0B61"/>
    <w:rsid w:val="008A52EA"/>
    <w:rsid w:val="008A5F0F"/>
    <w:rsid w:val="008A6E54"/>
    <w:rsid w:val="008B3068"/>
    <w:rsid w:val="008B5941"/>
    <w:rsid w:val="008C6589"/>
    <w:rsid w:val="008D4398"/>
    <w:rsid w:val="008E11D7"/>
    <w:rsid w:val="008E327B"/>
    <w:rsid w:val="008E33BE"/>
    <w:rsid w:val="008E6C02"/>
    <w:rsid w:val="008E7FC1"/>
    <w:rsid w:val="008F577B"/>
    <w:rsid w:val="008F6D8F"/>
    <w:rsid w:val="008F7A12"/>
    <w:rsid w:val="008F7C7B"/>
    <w:rsid w:val="009073DD"/>
    <w:rsid w:val="00912E01"/>
    <w:rsid w:val="00913BDA"/>
    <w:rsid w:val="0091462A"/>
    <w:rsid w:val="00917469"/>
    <w:rsid w:val="00921187"/>
    <w:rsid w:val="00926192"/>
    <w:rsid w:val="009323A5"/>
    <w:rsid w:val="009422FC"/>
    <w:rsid w:val="00944554"/>
    <w:rsid w:val="009543A1"/>
    <w:rsid w:val="00963272"/>
    <w:rsid w:val="009666FA"/>
    <w:rsid w:val="0097040E"/>
    <w:rsid w:val="00971282"/>
    <w:rsid w:val="00972C20"/>
    <w:rsid w:val="009733D1"/>
    <w:rsid w:val="009A0DF9"/>
    <w:rsid w:val="009A4A01"/>
    <w:rsid w:val="009A62C9"/>
    <w:rsid w:val="009A6A55"/>
    <w:rsid w:val="009B5F94"/>
    <w:rsid w:val="009B5FDF"/>
    <w:rsid w:val="009B75D6"/>
    <w:rsid w:val="009B77A1"/>
    <w:rsid w:val="009C03F2"/>
    <w:rsid w:val="009C3FA2"/>
    <w:rsid w:val="009C76D1"/>
    <w:rsid w:val="009D036E"/>
    <w:rsid w:val="009D2929"/>
    <w:rsid w:val="009E4EFA"/>
    <w:rsid w:val="009E663E"/>
    <w:rsid w:val="009F4A10"/>
    <w:rsid w:val="00A159D3"/>
    <w:rsid w:val="00A25997"/>
    <w:rsid w:val="00A278F8"/>
    <w:rsid w:val="00A3132A"/>
    <w:rsid w:val="00A36B60"/>
    <w:rsid w:val="00A40311"/>
    <w:rsid w:val="00A44E2C"/>
    <w:rsid w:val="00A45D56"/>
    <w:rsid w:val="00A45ECF"/>
    <w:rsid w:val="00A47619"/>
    <w:rsid w:val="00A563B6"/>
    <w:rsid w:val="00A64368"/>
    <w:rsid w:val="00A7085C"/>
    <w:rsid w:val="00A71BC1"/>
    <w:rsid w:val="00A72CA2"/>
    <w:rsid w:val="00A75943"/>
    <w:rsid w:val="00A87A62"/>
    <w:rsid w:val="00A93E17"/>
    <w:rsid w:val="00A95780"/>
    <w:rsid w:val="00AA24FD"/>
    <w:rsid w:val="00AA7950"/>
    <w:rsid w:val="00AB08CD"/>
    <w:rsid w:val="00AB41B7"/>
    <w:rsid w:val="00AB5A9B"/>
    <w:rsid w:val="00AC33C3"/>
    <w:rsid w:val="00AD1729"/>
    <w:rsid w:val="00AD37A6"/>
    <w:rsid w:val="00AE04D0"/>
    <w:rsid w:val="00AE085A"/>
    <w:rsid w:val="00AE3702"/>
    <w:rsid w:val="00AF3030"/>
    <w:rsid w:val="00B030E0"/>
    <w:rsid w:val="00B044C0"/>
    <w:rsid w:val="00B05C71"/>
    <w:rsid w:val="00B07F61"/>
    <w:rsid w:val="00B10664"/>
    <w:rsid w:val="00B128C5"/>
    <w:rsid w:val="00B238BC"/>
    <w:rsid w:val="00B242AB"/>
    <w:rsid w:val="00B35E2F"/>
    <w:rsid w:val="00B44DC4"/>
    <w:rsid w:val="00B47CBC"/>
    <w:rsid w:val="00B50654"/>
    <w:rsid w:val="00B51780"/>
    <w:rsid w:val="00B5240B"/>
    <w:rsid w:val="00B651C8"/>
    <w:rsid w:val="00B67143"/>
    <w:rsid w:val="00B73C65"/>
    <w:rsid w:val="00B8135B"/>
    <w:rsid w:val="00B9116A"/>
    <w:rsid w:val="00B94A17"/>
    <w:rsid w:val="00BA18CA"/>
    <w:rsid w:val="00BA234C"/>
    <w:rsid w:val="00BA3393"/>
    <w:rsid w:val="00BA3934"/>
    <w:rsid w:val="00BA44EA"/>
    <w:rsid w:val="00BA7BCB"/>
    <w:rsid w:val="00BB5D14"/>
    <w:rsid w:val="00BB6BC1"/>
    <w:rsid w:val="00BD2DAD"/>
    <w:rsid w:val="00BD574F"/>
    <w:rsid w:val="00BD632C"/>
    <w:rsid w:val="00BE3D05"/>
    <w:rsid w:val="00BF20F4"/>
    <w:rsid w:val="00C02FFD"/>
    <w:rsid w:val="00C1293F"/>
    <w:rsid w:val="00C20C55"/>
    <w:rsid w:val="00C227AC"/>
    <w:rsid w:val="00C24885"/>
    <w:rsid w:val="00C25366"/>
    <w:rsid w:val="00C253BF"/>
    <w:rsid w:val="00C255BC"/>
    <w:rsid w:val="00C31997"/>
    <w:rsid w:val="00C35FD8"/>
    <w:rsid w:val="00C421E9"/>
    <w:rsid w:val="00C42497"/>
    <w:rsid w:val="00C42996"/>
    <w:rsid w:val="00C45C63"/>
    <w:rsid w:val="00C60EDD"/>
    <w:rsid w:val="00C7585B"/>
    <w:rsid w:val="00C7794F"/>
    <w:rsid w:val="00C81E89"/>
    <w:rsid w:val="00C91A63"/>
    <w:rsid w:val="00C96FF0"/>
    <w:rsid w:val="00C9708C"/>
    <w:rsid w:val="00CA1D4E"/>
    <w:rsid w:val="00CA2D65"/>
    <w:rsid w:val="00CB3D27"/>
    <w:rsid w:val="00CC2B29"/>
    <w:rsid w:val="00CD19B9"/>
    <w:rsid w:val="00CD5CA8"/>
    <w:rsid w:val="00CD6459"/>
    <w:rsid w:val="00CE1774"/>
    <w:rsid w:val="00CE4229"/>
    <w:rsid w:val="00CE771E"/>
    <w:rsid w:val="00CF1AFC"/>
    <w:rsid w:val="00CF3060"/>
    <w:rsid w:val="00CF3B53"/>
    <w:rsid w:val="00CF4465"/>
    <w:rsid w:val="00CF4CD2"/>
    <w:rsid w:val="00CF56EC"/>
    <w:rsid w:val="00D13412"/>
    <w:rsid w:val="00D14F95"/>
    <w:rsid w:val="00D200E3"/>
    <w:rsid w:val="00D2425E"/>
    <w:rsid w:val="00D34757"/>
    <w:rsid w:val="00D35910"/>
    <w:rsid w:val="00D40531"/>
    <w:rsid w:val="00D40818"/>
    <w:rsid w:val="00D42E28"/>
    <w:rsid w:val="00D42F44"/>
    <w:rsid w:val="00D4425D"/>
    <w:rsid w:val="00D60EE4"/>
    <w:rsid w:val="00D61D96"/>
    <w:rsid w:val="00D6560C"/>
    <w:rsid w:val="00D7790D"/>
    <w:rsid w:val="00D85AC2"/>
    <w:rsid w:val="00D97E09"/>
    <w:rsid w:val="00DB233B"/>
    <w:rsid w:val="00DB25B5"/>
    <w:rsid w:val="00DB7D7D"/>
    <w:rsid w:val="00DC3D02"/>
    <w:rsid w:val="00DC43CB"/>
    <w:rsid w:val="00DC79D2"/>
    <w:rsid w:val="00DD0492"/>
    <w:rsid w:val="00DD2D7A"/>
    <w:rsid w:val="00DE4966"/>
    <w:rsid w:val="00DF1F15"/>
    <w:rsid w:val="00DF2C79"/>
    <w:rsid w:val="00E00BF6"/>
    <w:rsid w:val="00E03A93"/>
    <w:rsid w:val="00E0402D"/>
    <w:rsid w:val="00E12758"/>
    <w:rsid w:val="00E1536F"/>
    <w:rsid w:val="00E170A4"/>
    <w:rsid w:val="00E249F3"/>
    <w:rsid w:val="00E24C16"/>
    <w:rsid w:val="00E3187A"/>
    <w:rsid w:val="00E3655B"/>
    <w:rsid w:val="00E50124"/>
    <w:rsid w:val="00E50A5B"/>
    <w:rsid w:val="00E56029"/>
    <w:rsid w:val="00E57B9A"/>
    <w:rsid w:val="00E57EF7"/>
    <w:rsid w:val="00E61D31"/>
    <w:rsid w:val="00E62451"/>
    <w:rsid w:val="00E667AB"/>
    <w:rsid w:val="00E70EF2"/>
    <w:rsid w:val="00E72CA3"/>
    <w:rsid w:val="00E7713C"/>
    <w:rsid w:val="00E80749"/>
    <w:rsid w:val="00E925D2"/>
    <w:rsid w:val="00E934D6"/>
    <w:rsid w:val="00EA7CA3"/>
    <w:rsid w:val="00EB095C"/>
    <w:rsid w:val="00EB1632"/>
    <w:rsid w:val="00EB2A35"/>
    <w:rsid w:val="00EB47A9"/>
    <w:rsid w:val="00EB6146"/>
    <w:rsid w:val="00EB6362"/>
    <w:rsid w:val="00EB683C"/>
    <w:rsid w:val="00EB7922"/>
    <w:rsid w:val="00EC18F5"/>
    <w:rsid w:val="00ED2F2F"/>
    <w:rsid w:val="00ED3060"/>
    <w:rsid w:val="00ED31A0"/>
    <w:rsid w:val="00ED49C7"/>
    <w:rsid w:val="00ED5D9A"/>
    <w:rsid w:val="00EE3FEA"/>
    <w:rsid w:val="00EE4BBC"/>
    <w:rsid w:val="00EE55F7"/>
    <w:rsid w:val="00EF2551"/>
    <w:rsid w:val="00EF2709"/>
    <w:rsid w:val="00EF66AF"/>
    <w:rsid w:val="00F0308A"/>
    <w:rsid w:val="00F051C7"/>
    <w:rsid w:val="00F11898"/>
    <w:rsid w:val="00F17AAF"/>
    <w:rsid w:val="00F34CF3"/>
    <w:rsid w:val="00F41CD3"/>
    <w:rsid w:val="00F51100"/>
    <w:rsid w:val="00F6151D"/>
    <w:rsid w:val="00F63439"/>
    <w:rsid w:val="00F641F3"/>
    <w:rsid w:val="00F677F6"/>
    <w:rsid w:val="00F83F30"/>
    <w:rsid w:val="00FA05AB"/>
    <w:rsid w:val="00FB05B9"/>
    <w:rsid w:val="00FB1AEB"/>
    <w:rsid w:val="00FB4633"/>
    <w:rsid w:val="00FB79E7"/>
    <w:rsid w:val="00FC098F"/>
    <w:rsid w:val="00FC243D"/>
    <w:rsid w:val="00FE62CD"/>
    <w:rsid w:val="00FF1437"/>
    <w:rsid w:val="00FF39A6"/>
    <w:rsid w:val="00FF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CD19B9"/>
    <w:pPr>
      <w:keepNext/>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D7C"/>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386D7C"/>
    <w:pPr>
      <w:widowControl w:val="0"/>
      <w:autoSpaceDE w:val="0"/>
      <w:autoSpaceDN w:val="0"/>
    </w:pPr>
    <w:rPr>
      <w:rFonts w:ascii="Calibri" w:eastAsia="Times New Roman" w:hAnsi="Calibri" w:cs="Calibri"/>
      <w:b/>
      <w:szCs w:val="20"/>
      <w:lang w:eastAsia="ru-RU"/>
    </w:rPr>
  </w:style>
  <w:style w:type="paragraph" w:styleId="a3">
    <w:name w:val="No Spacing"/>
    <w:uiPriority w:val="1"/>
    <w:qFormat/>
    <w:rsid w:val="00581AFE"/>
  </w:style>
  <w:style w:type="character" w:styleId="a4">
    <w:name w:val="Hyperlink"/>
    <w:rsid w:val="00D60EE4"/>
    <w:rPr>
      <w:color w:val="0000FF"/>
      <w:u w:val="single"/>
    </w:rPr>
  </w:style>
  <w:style w:type="character" w:customStyle="1" w:styleId="40">
    <w:name w:val="Заголовок 4 Знак"/>
    <w:basedOn w:val="a0"/>
    <w:link w:val="4"/>
    <w:rsid w:val="00CD19B9"/>
    <w:rPr>
      <w:rFonts w:ascii="Times New Roman" w:eastAsia="Times New Roman" w:hAnsi="Times New Roman" w:cs="Times New Roman"/>
      <w:b/>
      <w:sz w:val="24"/>
      <w:szCs w:val="20"/>
      <w:lang w:eastAsia="ru-RU"/>
    </w:rPr>
  </w:style>
  <w:style w:type="table" w:styleId="a5">
    <w:name w:val="Table Grid"/>
    <w:basedOn w:val="a1"/>
    <w:uiPriority w:val="59"/>
    <w:rsid w:val="0010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D6459"/>
    <w:pPr>
      <w:tabs>
        <w:tab w:val="center" w:pos="4677"/>
        <w:tab w:val="right" w:pos="9355"/>
      </w:tabs>
    </w:pPr>
  </w:style>
  <w:style w:type="character" w:customStyle="1" w:styleId="a7">
    <w:name w:val="Верхний колонтитул Знак"/>
    <w:basedOn w:val="a0"/>
    <w:link w:val="a6"/>
    <w:uiPriority w:val="99"/>
    <w:rsid w:val="00CD6459"/>
  </w:style>
  <w:style w:type="paragraph" w:styleId="a8">
    <w:name w:val="footer"/>
    <w:basedOn w:val="a"/>
    <w:link w:val="a9"/>
    <w:uiPriority w:val="99"/>
    <w:unhideWhenUsed/>
    <w:rsid w:val="00CD6459"/>
    <w:pPr>
      <w:tabs>
        <w:tab w:val="center" w:pos="4677"/>
        <w:tab w:val="right" w:pos="9355"/>
      </w:tabs>
    </w:pPr>
  </w:style>
  <w:style w:type="character" w:customStyle="1" w:styleId="a9">
    <w:name w:val="Нижний колонтитул Знак"/>
    <w:basedOn w:val="a0"/>
    <w:link w:val="a8"/>
    <w:uiPriority w:val="99"/>
    <w:rsid w:val="00CD6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CD19B9"/>
    <w:pPr>
      <w:keepNext/>
      <w:ind w:firstLine="720"/>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D7C"/>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386D7C"/>
    <w:pPr>
      <w:widowControl w:val="0"/>
      <w:autoSpaceDE w:val="0"/>
      <w:autoSpaceDN w:val="0"/>
    </w:pPr>
    <w:rPr>
      <w:rFonts w:ascii="Calibri" w:eastAsia="Times New Roman" w:hAnsi="Calibri" w:cs="Calibri"/>
      <w:b/>
      <w:szCs w:val="20"/>
      <w:lang w:eastAsia="ru-RU"/>
    </w:rPr>
  </w:style>
  <w:style w:type="paragraph" w:styleId="a3">
    <w:name w:val="No Spacing"/>
    <w:uiPriority w:val="1"/>
    <w:qFormat/>
    <w:rsid w:val="00581AFE"/>
  </w:style>
  <w:style w:type="character" w:styleId="a4">
    <w:name w:val="Hyperlink"/>
    <w:rsid w:val="00D60EE4"/>
    <w:rPr>
      <w:color w:val="0000FF"/>
      <w:u w:val="single"/>
    </w:rPr>
  </w:style>
  <w:style w:type="character" w:customStyle="1" w:styleId="40">
    <w:name w:val="Заголовок 4 Знак"/>
    <w:basedOn w:val="a0"/>
    <w:link w:val="4"/>
    <w:rsid w:val="00CD19B9"/>
    <w:rPr>
      <w:rFonts w:ascii="Times New Roman" w:eastAsia="Times New Roman" w:hAnsi="Times New Roman" w:cs="Times New Roman"/>
      <w:b/>
      <w:sz w:val="24"/>
      <w:szCs w:val="20"/>
      <w:lang w:eastAsia="ru-RU"/>
    </w:rPr>
  </w:style>
  <w:style w:type="table" w:styleId="a5">
    <w:name w:val="Table Grid"/>
    <w:basedOn w:val="a1"/>
    <w:uiPriority w:val="59"/>
    <w:rsid w:val="0010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D6459"/>
    <w:pPr>
      <w:tabs>
        <w:tab w:val="center" w:pos="4677"/>
        <w:tab w:val="right" w:pos="9355"/>
      </w:tabs>
    </w:pPr>
  </w:style>
  <w:style w:type="character" w:customStyle="1" w:styleId="a7">
    <w:name w:val="Верхний колонтитул Знак"/>
    <w:basedOn w:val="a0"/>
    <w:link w:val="a6"/>
    <w:uiPriority w:val="99"/>
    <w:rsid w:val="00CD6459"/>
  </w:style>
  <w:style w:type="paragraph" w:styleId="a8">
    <w:name w:val="footer"/>
    <w:basedOn w:val="a"/>
    <w:link w:val="a9"/>
    <w:uiPriority w:val="99"/>
    <w:unhideWhenUsed/>
    <w:rsid w:val="00CD6459"/>
    <w:pPr>
      <w:tabs>
        <w:tab w:val="center" w:pos="4677"/>
        <w:tab w:val="right" w:pos="9355"/>
      </w:tabs>
    </w:pPr>
  </w:style>
  <w:style w:type="character" w:customStyle="1" w:styleId="a9">
    <w:name w:val="Нижний колонтитул Знак"/>
    <w:basedOn w:val="a0"/>
    <w:link w:val="a8"/>
    <w:uiPriority w:val="99"/>
    <w:rsid w:val="00CD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23C5-14ED-4CF8-8A0C-14844B68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Oxt</dc:creator>
  <cp:lastModifiedBy>Oxt</cp:lastModifiedBy>
  <cp:revision>2</cp:revision>
  <cp:lastPrinted>2017-02-01T01:45:00Z</cp:lastPrinted>
  <dcterms:created xsi:type="dcterms:W3CDTF">2017-02-01T03:40:00Z</dcterms:created>
  <dcterms:modified xsi:type="dcterms:W3CDTF">2017-02-01T03:40:00Z</dcterms:modified>
</cp:coreProperties>
</file>