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183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9A5183" w:rsidRP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183">
        <w:rPr>
          <w:rFonts w:ascii="Times New Roman" w:hAnsi="Times New Roman" w:cs="Times New Roman"/>
          <w:noProof/>
          <w:sz w:val="28"/>
          <w:szCs w:val="28"/>
          <w:lang w:eastAsia="ru-RU"/>
        </w:rPr>
        <w:t>ИРКУТСКАЯ ОБЛАСТЬ</w:t>
      </w:r>
    </w:p>
    <w:p w:rsidR="009A5183" w:rsidRP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183">
        <w:rPr>
          <w:rFonts w:ascii="Times New Roman" w:hAnsi="Times New Roman" w:cs="Times New Roman"/>
          <w:noProof/>
          <w:sz w:val="28"/>
          <w:szCs w:val="28"/>
          <w:lang w:eastAsia="ru-RU"/>
        </w:rPr>
        <w:t>УСТЬ-УДИНСКИЙ РАЙОН</w:t>
      </w:r>
    </w:p>
    <w:p w:rsidR="009A5183" w:rsidRP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183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5E510D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6760CF" wp14:editId="2DF9A3C4">
            <wp:simplePos x="0" y="0"/>
            <wp:positionH relativeFrom="column">
              <wp:posOffset>-1445895</wp:posOffset>
            </wp:positionH>
            <wp:positionV relativeFrom="paragraph">
              <wp:posOffset>130175</wp:posOffset>
            </wp:positionV>
            <wp:extent cx="8740140" cy="6324600"/>
            <wp:effectExtent l="0" t="0" r="0" b="0"/>
            <wp:wrapNone/>
            <wp:docPr id="11" name="Рисунок 11" descr="C:\Post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ost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260F0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ОТЧЕТ </w:t>
      </w: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ОТДЕЛА </w:t>
      </w: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КОММУНАЛЬНОГО ХОЗЯЙСТВА, ТРАНСПОРТА, СВЯЗИ, ЭНЕРГЕТИКИ И ПРИРОДОПОЛЬЗОВАНИЯ </w:t>
      </w:r>
    </w:p>
    <w:p w:rsidR="009A5183" w:rsidRPr="009260F0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АДМИНИСТРАЦИИ УСТЬ-УДИНСКОГО РАЙОНА</w:t>
      </w:r>
    </w:p>
    <w:p w:rsidR="009A5183" w:rsidRPr="009260F0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ЗА 2015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60F0">
        <w:rPr>
          <w:rFonts w:ascii="Times New Roman" w:hAnsi="Times New Roman" w:cs="Times New Roman"/>
          <w:noProof/>
          <w:sz w:val="28"/>
          <w:szCs w:val="28"/>
          <w:lang w:eastAsia="ru-RU"/>
        </w:rPr>
        <w:t>р.п.Усть-Уда, 2016г.</w:t>
      </w:r>
    </w:p>
    <w:p w:rsidR="001A649C" w:rsidRPr="00AD6197" w:rsidRDefault="001A649C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1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отдела коммунального хозяйства, транспорта, связи, энергетики и природопользования (ОКХТСЭиП) администрации Усть-Удинского района</w:t>
      </w: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9C" w:rsidRPr="00110EAE" w:rsidRDefault="001A649C" w:rsidP="009260F0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EAE">
        <w:rPr>
          <w:rFonts w:ascii="Times New Roman" w:hAnsi="Times New Roman" w:cs="Times New Roman"/>
          <w:noProof/>
          <w:sz w:val="24"/>
          <w:szCs w:val="24"/>
          <w:lang w:eastAsia="ru-RU"/>
        </w:rPr>
        <w:t>Начальник отдела</w:t>
      </w:r>
    </w:p>
    <w:p w:rsidR="001A649C" w:rsidRDefault="001A649C" w:rsidP="009260F0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EAE">
        <w:rPr>
          <w:rFonts w:ascii="Times New Roman" w:hAnsi="Times New Roman" w:cs="Times New Roman"/>
          <w:noProof/>
          <w:sz w:val="24"/>
          <w:szCs w:val="24"/>
          <w:lang w:eastAsia="ru-RU"/>
        </w:rPr>
        <w:t>Горлов Н.А.</w:t>
      </w:r>
    </w:p>
    <w:p w:rsidR="001A649C" w:rsidRDefault="001A649C" w:rsidP="001A649C">
      <w:pPr>
        <w:spacing w:after="200" w:line="276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74EE9" wp14:editId="776B004B">
            <wp:extent cx="3467100" cy="3079750"/>
            <wp:effectExtent l="0" t="0" r="0" b="6350"/>
            <wp:docPr id="3" name="Рисунок 3" descr="C:\Post\ФОТО\Гор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ost\ФОТО\Горл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F0" w:rsidRDefault="009260F0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260F0" w:rsidRDefault="009260F0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260F0" w:rsidRDefault="009260F0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260F0" w:rsidRDefault="009260F0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</w:t>
      </w: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Вологжин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A649C" w:rsidRDefault="001A649C" w:rsidP="009260F0">
      <w:pPr>
        <w:spacing w:after="200"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FD1DD" wp14:editId="05A2CE80">
            <wp:extent cx="3460750" cy="3028950"/>
            <wp:effectExtent l="0" t="0" r="6350" b="0"/>
            <wp:docPr id="5" name="Рисунок 5" descr="C:\Post\ФОТО\Вологж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ost\ФОТО\Вологжи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C" w:rsidRPr="00110EAE" w:rsidRDefault="001A649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1A649C" w:rsidRDefault="001A649C" w:rsidP="001A649C">
      <w:pPr>
        <w:spacing w:after="200" w:line="276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A649C" w:rsidRDefault="001A649C" w:rsidP="001A649C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9260F0" w:rsidRDefault="009260F0" w:rsidP="001A649C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BE49F3" w:rsidRPr="00BE49F3" w:rsidRDefault="00BE49F3" w:rsidP="00BE49F3">
      <w:pPr>
        <w:spacing w:after="200"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E44CB9" w:rsidRPr="00BE49F3" w:rsidRDefault="00E44CB9" w:rsidP="00E44CB9">
      <w:pPr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BE49F3" w:rsidP="00BE49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В 2015 году основными направлениями работы  отдела </w:t>
      </w:r>
      <w:proofErr w:type="spellStart"/>
      <w:r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вопросов поставки муниципальным учреждениям твердого топлива.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предоставления транспортных услуг населению.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возникающих проблем обеспечения услугами связи.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зданий. 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Организация утилизации бытовых и промышленных отходов.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Pr="000D73A8" w:rsidRDefault="00BE49F3" w:rsidP="000D73A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BE49F3" w:rsidRPr="00BE49F3" w:rsidRDefault="00BE49F3" w:rsidP="00BE49F3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BE49F3" w:rsidRDefault="00BE49F3" w:rsidP="00BE49F3">
      <w:pPr>
        <w:rPr>
          <w:rFonts w:ascii="Times New Roman" w:hAnsi="Times New Roman" w:cs="Times New Roman"/>
          <w:b/>
          <w:sz w:val="24"/>
          <w:szCs w:val="24"/>
        </w:rPr>
      </w:pPr>
    </w:p>
    <w:p w:rsidR="006808AE" w:rsidRDefault="006808AE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9F" w:rsidRDefault="006468B7" w:rsidP="00996B9F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>В 2015г. все 19 муниципальных котельных были подготовлены к отопительному сезону 2015/2016г.г., получены паспорта готовности. В отопительный пе</w:t>
      </w:r>
      <w:r w:rsidR="005A6F2C">
        <w:rPr>
          <w:rFonts w:ascii="Times New Roman" w:hAnsi="Times New Roman" w:cs="Times New Roman"/>
          <w:sz w:val="24"/>
          <w:szCs w:val="24"/>
        </w:rPr>
        <w:t>риод все теплоисточники работали</w:t>
      </w:r>
      <w:r w:rsidRPr="006468B7">
        <w:rPr>
          <w:rFonts w:ascii="Times New Roman" w:hAnsi="Times New Roman" w:cs="Times New Roman"/>
          <w:sz w:val="24"/>
          <w:szCs w:val="24"/>
        </w:rPr>
        <w:t xml:space="preserve"> без крупных аварий, имело место 2 сбоя в теплоснабжении по причине ветхости теплосетей и разводящих сетей, 1 сбой в теплоснабжении по причине ветхости внутренних инженерных сетей. В 2015г. создан запас твердого топлива: для бюджетных учреждений 1178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период), и предприятия ЖКХ 1990тн. (56% потребности на отопительный период). </w:t>
      </w:r>
    </w:p>
    <w:p w:rsidR="006468B7" w:rsidRPr="006468B7" w:rsidRDefault="006468B7" w:rsidP="00996B9F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В ходе реализации ДЦП «Модернизация объектов коммунальной инфраструктуры Иркутской области на 2011-2013г.г.» на территории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468B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был проведен ремонт объектов ЖКХ на сумму  3 800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. средства областного бюджета – 2 367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>., средства местного бюджета и предприятий 1 433 тыс. рублей следующих объектов:</w:t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Водонапорная башня РТП, смена емкости накопителя, стоимость работ 1 000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(областные средства 880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).  </w:t>
      </w:r>
      <w:r w:rsidRPr="006468B7">
        <w:rPr>
          <w:rFonts w:ascii="Times New Roman" w:hAnsi="Times New Roman" w:cs="Times New Roman"/>
          <w:sz w:val="24"/>
          <w:szCs w:val="24"/>
        </w:rPr>
        <w:tab/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Замена 839 погонных метров теплосетей и х/в, стоимость работ 1 808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(областные средства 1 487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Ремонт котельной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Кижинской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школы-сад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, 593 тыс. рублей, средства районного бюджета.</w:t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Ремонт центрального водозабора и объектов водоснабжения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-Уда, 99   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>, средства гор. поселения.</w:t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Средства предприятий ЖКХ для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зиме,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8B7" w:rsidRPr="006468B7" w:rsidRDefault="006468B7" w:rsidP="006468B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Выделена из аварийного запаса Иркутской области дизельная станция для                                    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одволочное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мощностью 100 кВт.</w:t>
      </w:r>
    </w:p>
    <w:p w:rsidR="00C07532" w:rsidRDefault="006468B7" w:rsidP="00211084">
      <w:pPr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</w:t>
      </w:r>
      <w:r w:rsidR="00211084">
        <w:rPr>
          <w:rFonts w:ascii="Times New Roman" w:hAnsi="Times New Roman" w:cs="Times New Roman"/>
          <w:sz w:val="24"/>
          <w:szCs w:val="24"/>
        </w:rPr>
        <w:t xml:space="preserve"> </w:t>
      </w:r>
      <w:r w:rsidRPr="006468B7">
        <w:rPr>
          <w:rFonts w:ascii="Times New Roman" w:hAnsi="Times New Roman" w:cs="Times New Roman"/>
          <w:sz w:val="24"/>
          <w:szCs w:val="24"/>
        </w:rPr>
        <w:t xml:space="preserve">Выделена из аварийного запаса Иркутской области дизельная станция в утепленном контейнере  для  </w:t>
      </w:r>
      <w:proofErr w:type="spellStart"/>
      <w:r w:rsidRPr="006468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68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468B7">
        <w:rPr>
          <w:rFonts w:ascii="Times New Roman" w:hAnsi="Times New Roman" w:cs="Times New Roman"/>
          <w:sz w:val="24"/>
          <w:szCs w:val="24"/>
        </w:rPr>
        <w:t>лючи</w:t>
      </w:r>
      <w:proofErr w:type="spellEnd"/>
      <w:r w:rsidRPr="006468B7">
        <w:rPr>
          <w:rFonts w:ascii="Times New Roman" w:hAnsi="Times New Roman" w:cs="Times New Roman"/>
          <w:sz w:val="24"/>
          <w:szCs w:val="24"/>
        </w:rPr>
        <w:t xml:space="preserve"> мощностью 60 кВт.</w:t>
      </w:r>
      <w:r w:rsidR="00C07532" w:rsidRPr="00C0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03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5C" w:rsidRDefault="006B305C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2C" w:rsidRDefault="00F6277A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6F2C"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A6F2C"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F6277A" w:rsidRPr="005A6F2C" w:rsidRDefault="00F6277A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2C" w:rsidRP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района. Маршрутная сеть района сформирована  таким образом, чтобы обеспечить связь поселений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 с районным центром.</w:t>
      </w:r>
    </w:p>
    <w:p w:rsid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Автомобильные перевозки пассажиров осуществляются одним лицензиатом автомобильного транспорта, являющимся индивидуальным предпринимателем, в пригородном (муниципальном) пассажирском сообщении по 1 маршруту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Усть-Уда - перевозчик ИП Анциферов В.И.</w:t>
      </w: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A5183" w:rsidRDefault="005E510D" w:rsidP="005E510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Автобус КАВЗ 397863</w:t>
      </w:r>
      <w:r>
        <w:rPr>
          <w:rFonts w:ascii="Times New Roman" w:hAnsi="Times New Roman" w:cs="Times New Roman"/>
          <w:sz w:val="24"/>
          <w:szCs w:val="24"/>
        </w:rPr>
        <w:t xml:space="preserve"> Анциферова В.И.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83" w:rsidRPr="002172C0">
        <w:rPr>
          <w:noProof/>
        </w:rPr>
        <w:drawing>
          <wp:inline distT="0" distB="0" distL="0" distR="0" wp14:anchorId="58299918" wp14:editId="4EE31917">
            <wp:extent cx="2987040" cy="2123129"/>
            <wp:effectExtent l="0" t="0" r="0" b="0"/>
            <wp:docPr id="8" name="Рисунок 8" descr="C:\Users\Oxt\Desktop\ФОТО\автобус Анциферова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xt\Desktop\ФОТО\автобус Анциферова В.И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E1" w:rsidRPr="005A6F2C" w:rsidRDefault="00D24AE1" w:rsidP="00D24AE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A6F2C" w:rsidRP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Необслуживаемыми остаются 4 востребованных пригородных и междугородних (муниципальных) маршрута (Баранова - Усть-Уда,  Новая Уда -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-Малой - Усть-Уда, Средняя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- Усть-Уда,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Усть-Уда) из-за отсутствия перевозчиков.</w:t>
      </w:r>
    </w:p>
    <w:p w:rsid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В 2015 году продолжалось снижение объемов перевозок, связанное с прекращением перевозок по маршрутам Средняя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- Усть-Уда,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Усть-Уда,  повышением требований  к  перевозчикам, ростом количества транспорта в личном пользовании граждан.  </w:t>
      </w:r>
    </w:p>
    <w:p w:rsidR="00EB22D5" w:rsidRPr="005A6F2C" w:rsidRDefault="00EB22D5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F2C" w:rsidRDefault="005A6F2C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Динамика перевозки пассажиров автомобильным транспортом общего пользования, внутрирайонного сообщения</w:t>
      </w:r>
      <w:r w:rsidR="00B13521">
        <w:rPr>
          <w:rFonts w:ascii="Times New Roman" w:hAnsi="Times New Roman" w:cs="Times New Roman"/>
          <w:sz w:val="24"/>
          <w:szCs w:val="24"/>
        </w:rPr>
        <w:t xml:space="preserve"> тыс. чел.</w:t>
      </w:r>
    </w:p>
    <w:p w:rsidR="00EB22D5" w:rsidRDefault="00EB22D5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429B" w:rsidRPr="005A6F2C" w:rsidRDefault="002F0A23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29B" w:rsidRDefault="00AA429B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429B" w:rsidRPr="005A6F2C" w:rsidRDefault="00737852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6F2C">
        <w:rPr>
          <w:rFonts w:ascii="Times New Roman" w:hAnsi="Times New Roman" w:cs="Times New Roman"/>
          <w:sz w:val="24"/>
          <w:szCs w:val="24"/>
        </w:rPr>
        <w:t>рамках муниципальной программы РМО «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района» на 2015-2019 годы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A429B" w:rsidRPr="005A6F2C">
        <w:rPr>
          <w:rFonts w:ascii="Times New Roman" w:hAnsi="Times New Roman" w:cs="Times New Roman"/>
          <w:sz w:val="24"/>
          <w:szCs w:val="24"/>
        </w:rPr>
        <w:t xml:space="preserve"> в 2015 году оплачена</w:t>
      </w:r>
      <w:r w:rsidR="00AA429B" w:rsidRPr="005A6F2C">
        <w:rPr>
          <w:rFonts w:ascii="Times New Roman" w:hAnsi="Times New Roman" w:cs="Times New Roman"/>
          <w:bCs/>
          <w:sz w:val="24"/>
          <w:szCs w:val="24"/>
        </w:rPr>
        <w:t xml:space="preserve"> субсидия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перевозчику, обслуживающему </w:t>
      </w:r>
      <w:r w:rsidR="00AA429B" w:rsidRPr="005A6F2C">
        <w:rPr>
          <w:rFonts w:ascii="Times New Roman" w:hAnsi="Times New Roman" w:cs="Times New Roman"/>
          <w:bCs/>
          <w:sz w:val="24"/>
          <w:szCs w:val="24"/>
        </w:rPr>
        <w:t>муниципальный маршрут «</w:t>
      </w:r>
      <w:proofErr w:type="spellStart"/>
      <w:r w:rsidR="00AA429B" w:rsidRPr="005A6F2C">
        <w:rPr>
          <w:rFonts w:ascii="Times New Roman" w:hAnsi="Times New Roman" w:cs="Times New Roman"/>
          <w:bCs/>
          <w:sz w:val="24"/>
          <w:szCs w:val="24"/>
        </w:rPr>
        <w:t>Балаганка</w:t>
      </w:r>
      <w:proofErr w:type="spellEnd"/>
      <w:r w:rsidR="00AA429B" w:rsidRPr="005A6F2C">
        <w:rPr>
          <w:rFonts w:ascii="Times New Roman" w:hAnsi="Times New Roman" w:cs="Times New Roman"/>
          <w:bCs/>
          <w:sz w:val="24"/>
          <w:szCs w:val="24"/>
        </w:rPr>
        <w:t xml:space="preserve"> – Усть-Уда» ИП Анциферову Виктору Иннокентьевичу в планируемом размере 50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2C" w:rsidRDefault="00737852" w:rsidP="005A6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Субсидирование перевозок, предусмотренное муниципальной программой, </w:t>
      </w:r>
      <w:r w:rsidR="0035281E">
        <w:rPr>
          <w:rFonts w:ascii="Times New Roman" w:hAnsi="Times New Roman" w:cs="Times New Roman"/>
          <w:sz w:val="24"/>
          <w:szCs w:val="24"/>
        </w:rPr>
        <w:t xml:space="preserve">позволит решить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1E">
        <w:rPr>
          <w:rFonts w:ascii="Times New Roman" w:hAnsi="Times New Roman" w:cs="Times New Roman"/>
          <w:sz w:val="24"/>
          <w:szCs w:val="24"/>
        </w:rPr>
        <w:t>з</w:t>
      </w:r>
      <w:r w:rsidR="005A6F2C" w:rsidRPr="005A6F2C">
        <w:rPr>
          <w:rFonts w:ascii="Times New Roman" w:hAnsi="Times New Roman" w:cs="Times New Roman"/>
          <w:sz w:val="24"/>
          <w:szCs w:val="24"/>
        </w:rPr>
        <w:t>а</w:t>
      </w:r>
      <w:r w:rsidR="0035281E">
        <w:rPr>
          <w:rFonts w:ascii="Times New Roman" w:hAnsi="Times New Roman" w:cs="Times New Roman"/>
          <w:sz w:val="24"/>
          <w:szCs w:val="24"/>
        </w:rPr>
        <w:t>дачу</w:t>
      </w:r>
      <w:r w:rsidR="005A6F2C"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="0035281E">
        <w:rPr>
          <w:rFonts w:ascii="Times New Roman" w:hAnsi="Times New Roman" w:cs="Times New Roman"/>
          <w:sz w:val="24"/>
          <w:szCs w:val="24"/>
        </w:rPr>
        <w:t>привлечения</w:t>
      </w:r>
      <w:r w:rsidR="0035281E" w:rsidRPr="005A6F2C">
        <w:rPr>
          <w:rFonts w:ascii="Times New Roman" w:hAnsi="Times New Roman" w:cs="Times New Roman"/>
          <w:sz w:val="24"/>
          <w:szCs w:val="24"/>
        </w:rPr>
        <w:t xml:space="preserve"> на необслуживаемые маршруты новых перевозчиков</w:t>
      </w:r>
      <w:r w:rsidR="0035281E">
        <w:rPr>
          <w:rFonts w:ascii="Times New Roman" w:hAnsi="Times New Roman" w:cs="Times New Roman"/>
          <w:sz w:val="24"/>
          <w:szCs w:val="24"/>
        </w:rPr>
        <w:t xml:space="preserve">, </w:t>
      </w:r>
      <w:r w:rsidR="0035281E">
        <w:rPr>
          <w:rFonts w:ascii="Times New Roman" w:hAnsi="Times New Roman" w:cs="Times New Roman"/>
          <w:sz w:val="24"/>
          <w:szCs w:val="24"/>
        </w:rPr>
        <w:lastRenderedPageBreak/>
        <w:t>повысить качество транспортного обслуживания и уровень безопасности транспортных средств,</w:t>
      </w:r>
      <w:r w:rsidR="0035281E"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="0035281E">
        <w:rPr>
          <w:rFonts w:ascii="Times New Roman" w:hAnsi="Times New Roman" w:cs="Times New Roman"/>
          <w:sz w:val="24"/>
          <w:szCs w:val="24"/>
        </w:rPr>
        <w:t>и как следствие способствовать увеличению</w:t>
      </w:r>
      <w:r w:rsidR="00B13521">
        <w:rPr>
          <w:rFonts w:ascii="Times New Roman" w:hAnsi="Times New Roman" w:cs="Times New Roman"/>
          <w:sz w:val="24"/>
          <w:szCs w:val="24"/>
        </w:rPr>
        <w:t xml:space="preserve"> объемов</w:t>
      </w:r>
      <w:r w:rsidR="0035281E">
        <w:rPr>
          <w:rFonts w:ascii="Times New Roman" w:hAnsi="Times New Roman" w:cs="Times New Roman"/>
          <w:sz w:val="24"/>
          <w:szCs w:val="24"/>
        </w:rPr>
        <w:t xml:space="preserve"> перевозок.</w:t>
      </w:r>
      <w:r w:rsidR="005A6F2C" w:rsidRPr="005A6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7E" w:rsidRDefault="00D3427E" w:rsidP="005D7D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D6A" w:rsidRDefault="00F6277A" w:rsidP="005D7D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7D6A" w:rsidRPr="00D3427E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3427E" w:rsidRPr="00D3427E">
        <w:rPr>
          <w:rFonts w:ascii="Times New Roman" w:hAnsi="Times New Roman" w:cs="Times New Roman"/>
          <w:b/>
          <w:sz w:val="24"/>
          <w:szCs w:val="24"/>
        </w:rPr>
        <w:t>.</w:t>
      </w:r>
    </w:p>
    <w:p w:rsidR="00F6277A" w:rsidRPr="00D3427E" w:rsidRDefault="00F6277A" w:rsidP="005D7D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21" w:rsidRDefault="007B2451" w:rsidP="005D7D6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реестре дорог муниципальных образований района числятся 272 дороги прот</w:t>
      </w:r>
      <w:r w:rsidR="00D86DE2">
        <w:rPr>
          <w:rFonts w:ascii="Times New Roman" w:hAnsi="Times New Roman" w:cs="Times New Roman"/>
          <w:bCs/>
          <w:sz w:val="24"/>
          <w:szCs w:val="24"/>
        </w:rPr>
        <w:t xml:space="preserve">яженностью 236,9 км (улично-дорожная сеть). </w:t>
      </w:r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В рамках исполнения программы «Развитие автомобильных дорог общего пользования регионального и межмуниципального значения и местного значения в Иркутской области на 2011-2015г.г.» поселениям района выделено в 2015 году из областного бюджета 6331,195 тыс. рублей (акцизы на топливо), с учетом остатков 2014 года планируемые расходы на 2015 год составили 9229,432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. В поселениях района на содержание 57,553 км дорог израсходовано 858,091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., произведен ремонт  асфальтного дорожного покрытия общей протяженностью 130 м. на сумму 679,061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. (еще 130 м. отремонтировано за счет средств народных инициатив), проведена паспортизация 54,186 км. внутри поселенческих дорог на сумму 802,462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., на освещения  улиц израсходовано 523,081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 xml:space="preserve">.  Всего затрачено (семью  поселениями) в 2015 году на реализацию мероприятий по программе 2862,695 </w:t>
      </w:r>
      <w:proofErr w:type="spellStart"/>
      <w:r w:rsidR="00B13521" w:rsidRPr="005D7D6A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="00B13521" w:rsidRPr="005D7D6A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D6F" w:rsidRDefault="00806D6F" w:rsidP="005D7D6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D6F" w:rsidRDefault="00806D6F" w:rsidP="006B30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027420" cy="413766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6D6F" w:rsidRDefault="00806D6F" w:rsidP="005D7D6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A7F" w:rsidRDefault="00DB514D" w:rsidP="005A6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2015 году </w:t>
      </w:r>
      <w:r w:rsidR="00597A7F">
        <w:rPr>
          <w:rFonts w:ascii="Times New Roman" w:hAnsi="Times New Roman" w:cs="Times New Roman"/>
          <w:sz w:val="24"/>
          <w:szCs w:val="24"/>
        </w:rPr>
        <w:t>по госзаказу ОГКУ «Дирекция по строительству и эксплуатации автомобильных дорог Иркутской области» выполнены работы:</w:t>
      </w:r>
    </w:p>
    <w:p w:rsidR="00B13521" w:rsidRDefault="00597A7F" w:rsidP="005A6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14D">
        <w:rPr>
          <w:rFonts w:ascii="Times New Roman" w:hAnsi="Times New Roman" w:cs="Times New Roman"/>
          <w:sz w:val="24"/>
          <w:szCs w:val="24"/>
        </w:rPr>
        <w:t xml:space="preserve"> реконструкция автодороги «подъезд к д. Баранова» протяженностью </w:t>
      </w:r>
      <w:r>
        <w:rPr>
          <w:rFonts w:ascii="Times New Roman" w:hAnsi="Times New Roman" w:cs="Times New Roman"/>
          <w:sz w:val="24"/>
          <w:szCs w:val="24"/>
        </w:rPr>
        <w:t>0,811 км – исполнитель ООО «Капитель» стоимостью 9 986 190 рублей;</w:t>
      </w:r>
    </w:p>
    <w:p w:rsidR="00597A7F" w:rsidRPr="005A6F2C" w:rsidRDefault="00597A7F" w:rsidP="005A6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автодороги «подъезд к д. Ясачная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протяженностью 3,139 км – исполнитель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стоимостью 78 313 236 рублей.</w:t>
      </w:r>
    </w:p>
    <w:p w:rsidR="005A6F2C" w:rsidRPr="005A6F2C" w:rsidRDefault="005A6F2C" w:rsidP="005A6F2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F2C" w:rsidRDefault="005A6F2C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AE1" w:rsidRDefault="00D24AE1" w:rsidP="005E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AE" w:rsidRPr="00C03A7D" w:rsidRDefault="00B02BAE" w:rsidP="00B02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B6E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</w:t>
      </w:r>
      <w:r w:rsidR="00B22B6E" w:rsidRPr="00B22B6E">
        <w:rPr>
          <w:rFonts w:ascii="Times New Roman" w:hAnsi="Times New Roman"/>
          <w:sz w:val="24"/>
          <w:szCs w:val="24"/>
        </w:rPr>
        <w:t xml:space="preserve">Администрацией района </w:t>
      </w:r>
      <w:r>
        <w:rPr>
          <w:rFonts w:ascii="Times New Roman" w:hAnsi="Times New Roman"/>
          <w:sz w:val="24"/>
          <w:szCs w:val="24"/>
        </w:rPr>
        <w:t>про</w:t>
      </w:r>
      <w:r w:rsidR="00B22B6E" w:rsidRPr="00B22B6E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дена</w:t>
      </w:r>
      <w:r w:rsidR="00B22B6E" w:rsidRPr="00B22B6E">
        <w:rPr>
          <w:rFonts w:ascii="Times New Roman" w:hAnsi="Times New Roman"/>
          <w:sz w:val="24"/>
          <w:szCs w:val="24"/>
        </w:rPr>
        <w:t xml:space="preserve"> работа по повышению тепловой защиты ограждающих конструкций, замена окон, в здании администрации района – 426 </w:t>
      </w:r>
      <w:proofErr w:type="spellStart"/>
      <w:r w:rsidR="00B22B6E" w:rsidRPr="00B22B6E">
        <w:rPr>
          <w:rFonts w:ascii="Times New Roman" w:hAnsi="Times New Roman"/>
          <w:sz w:val="24"/>
          <w:szCs w:val="24"/>
        </w:rPr>
        <w:t>тыс</w:t>
      </w:r>
      <w:proofErr w:type="gramStart"/>
      <w:r w:rsidR="00B22B6E" w:rsidRPr="00B22B6E">
        <w:rPr>
          <w:rFonts w:ascii="Times New Roman" w:hAnsi="Times New Roman"/>
          <w:sz w:val="24"/>
          <w:szCs w:val="24"/>
        </w:rPr>
        <w:t>.р</w:t>
      </w:r>
      <w:proofErr w:type="gramEnd"/>
      <w:r w:rsidR="00B22B6E" w:rsidRPr="00B22B6E">
        <w:rPr>
          <w:rFonts w:ascii="Times New Roman" w:hAnsi="Times New Roman"/>
          <w:sz w:val="24"/>
          <w:szCs w:val="24"/>
        </w:rPr>
        <w:t>уб</w:t>
      </w:r>
      <w:proofErr w:type="spellEnd"/>
      <w:r w:rsidR="00B22B6E" w:rsidRPr="00B22B6E">
        <w:rPr>
          <w:rFonts w:ascii="Times New Roman" w:hAnsi="Times New Roman"/>
          <w:sz w:val="24"/>
          <w:szCs w:val="24"/>
        </w:rPr>
        <w:t>., денежные средства из областного бюджета не использовались.</w:t>
      </w:r>
      <w:r w:rsidR="00B22B6E">
        <w:rPr>
          <w:rFonts w:ascii="Times New Roman" w:hAnsi="Times New Roman"/>
          <w:sz w:val="24"/>
          <w:szCs w:val="24"/>
        </w:rPr>
        <w:t xml:space="preserve"> 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321" w:rsidRDefault="006B5321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C43" w:rsidRDefault="009E0C43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мероприятий по энергосбережению</w:t>
      </w:r>
    </w:p>
    <w:p w:rsidR="009E0C43" w:rsidRPr="009E0C43" w:rsidRDefault="009E0C43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B6E" w:rsidRDefault="009E0C43" w:rsidP="009E0C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412FA1" wp14:editId="07CD083C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2B6E" w:rsidRDefault="00B22B6E" w:rsidP="00B22B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10D" w:rsidRDefault="005E510D" w:rsidP="00B22B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E72B4" w:rsidRPr="00CE72B4">
        <w:rPr>
          <w:rFonts w:ascii="Times New Roman" w:hAnsi="Times New Roman"/>
          <w:b/>
          <w:sz w:val="24"/>
          <w:szCs w:val="24"/>
        </w:rPr>
        <w:t>Лесная промышленность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t xml:space="preserve">Площадь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района  составляет 2040,0 тыс. га, из них площадь земель лесного фонда  1908,3 тыс. га. На  территории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района в 2015 году действовало два территориальных отдела  Агентства лесного хозяйства Иркутской области (лесничества) – это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72B4">
        <w:rPr>
          <w:rFonts w:ascii="Times New Roman" w:hAnsi="Times New Roman"/>
          <w:sz w:val="24"/>
          <w:szCs w:val="24"/>
        </w:rPr>
        <w:t>Нижнеилимское</w:t>
      </w:r>
      <w:proofErr w:type="spellEnd"/>
      <w:r w:rsidRPr="00CE72B4">
        <w:rPr>
          <w:rFonts w:ascii="Times New Roman" w:hAnsi="Times New Roman"/>
          <w:sz w:val="24"/>
          <w:szCs w:val="24"/>
        </w:rPr>
        <w:t>, областное государственное автономное учреждение (ОГАУ) «</w:t>
      </w:r>
      <w:proofErr w:type="spellStart"/>
      <w:r w:rsidRPr="00CE72B4">
        <w:rPr>
          <w:rFonts w:ascii="Times New Roman" w:hAnsi="Times New Roman"/>
          <w:sz w:val="24"/>
          <w:szCs w:val="24"/>
        </w:rPr>
        <w:t>Шестаковский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лесхоз» и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филиал ОГАУ «Ангарское лесохозяйственное объединение».</w:t>
      </w:r>
    </w:p>
    <w:p w:rsid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1A2" w:rsidRDefault="00FC41A2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1A2" w:rsidRDefault="00FC41A2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1A2" w:rsidRDefault="00FC41A2" w:rsidP="00D24AE1">
      <w:pPr>
        <w:jc w:val="both"/>
        <w:rPr>
          <w:rFonts w:ascii="Times New Roman" w:hAnsi="Times New Roman"/>
          <w:sz w:val="24"/>
          <w:szCs w:val="24"/>
        </w:rPr>
      </w:pPr>
    </w:p>
    <w:p w:rsidR="00D24AE1" w:rsidRDefault="00D24AE1" w:rsidP="00D24AE1">
      <w:pPr>
        <w:jc w:val="both"/>
        <w:rPr>
          <w:rFonts w:ascii="Times New Roman" w:hAnsi="Times New Roman"/>
          <w:sz w:val="24"/>
          <w:szCs w:val="24"/>
        </w:rPr>
      </w:pPr>
    </w:p>
    <w:p w:rsidR="00FC41A2" w:rsidRPr="00CE72B4" w:rsidRDefault="00FC41A2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72B4" w:rsidRDefault="00CE72B4" w:rsidP="00F6277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b/>
          <w:sz w:val="24"/>
          <w:szCs w:val="24"/>
        </w:rPr>
        <w:lastRenderedPageBreak/>
        <w:t>Заготовка древесины</w:t>
      </w:r>
      <w:r w:rsidR="006B5321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6B5321">
        <w:rPr>
          <w:rFonts w:ascii="Times New Roman" w:hAnsi="Times New Roman"/>
          <w:b/>
          <w:sz w:val="24"/>
          <w:szCs w:val="24"/>
        </w:rPr>
        <w:t>Усть-Удинского</w:t>
      </w:r>
      <w:proofErr w:type="spellEnd"/>
      <w:r w:rsidR="006B5321">
        <w:rPr>
          <w:rFonts w:ascii="Times New Roman" w:hAnsi="Times New Roman"/>
          <w:b/>
          <w:sz w:val="24"/>
          <w:szCs w:val="24"/>
        </w:rPr>
        <w:t xml:space="preserve"> района</w:t>
      </w:r>
      <w:r w:rsidRPr="00CE72B4">
        <w:rPr>
          <w:rFonts w:ascii="Times New Roman" w:hAnsi="Times New Roman"/>
          <w:b/>
          <w:sz w:val="24"/>
          <w:szCs w:val="24"/>
        </w:rPr>
        <w:t>, тыс.м3.</w:t>
      </w:r>
    </w:p>
    <w:p w:rsidR="00CE72B4" w:rsidRPr="00CE72B4" w:rsidRDefault="00F6277A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9AF145" wp14:editId="44269991">
            <wp:extent cx="5486400" cy="284226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72B4" w:rsidRP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tab/>
        <w:t xml:space="preserve"> За 2015 год в районе заготовлено всего 2167,883 тыс. </w:t>
      </w:r>
      <w:proofErr w:type="spellStart"/>
      <w:r w:rsidRPr="00CE72B4">
        <w:rPr>
          <w:rFonts w:ascii="Times New Roman" w:hAnsi="Times New Roman"/>
          <w:sz w:val="24"/>
          <w:szCs w:val="24"/>
        </w:rPr>
        <w:t>куб.м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., в том числе по лесничествам: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– 1286,214 тыс. </w:t>
      </w:r>
      <w:proofErr w:type="spellStart"/>
      <w:r w:rsidRPr="00CE72B4">
        <w:rPr>
          <w:rFonts w:ascii="Times New Roman" w:hAnsi="Times New Roman"/>
          <w:sz w:val="24"/>
          <w:szCs w:val="24"/>
        </w:rPr>
        <w:t>куб.м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E72B4">
        <w:rPr>
          <w:rFonts w:ascii="Times New Roman" w:hAnsi="Times New Roman"/>
          <w:sz w:val="24"/>
          <w:szCs w:val="24"/>
        </w:rPr>
        <w:t>Нижнеилимское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– 881,669 тыс. </w:t>
      </w:r>
      <w:proofErr w:type="spellStart"/>
      <w:r w:rsidRPr="00CE72B4">
        <w:rPr>
          <w:rFonts w:ascii="Times New Roman" w:hAnsi="Times New Roman"/>
          <w:sz w:val="24"/>
          <w:szCs w:val="24"/>
        </w:rPr>
        <w:t>куб.м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. </w:t>
      </w:r>
    </w:p>
    <w:p w:rsidR="00CE72B4" w:rsidRP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tab/>
        <w:t xml:space="preserve">На территории  района из 22-х арендаторов – лесозаготовителей  заготовку древесины вели 17 арендаторов – (расчетная лесосека всего – 2822 тыс. м3, заготовлено – 2086,6 тыс. м3), прочими лесозаготовителями заготовлено 81,3 тыс. м3., в </w:t>
      </w:r>
      <w:proofErr w:type="spellStart"/>
      <w:r w:rsidRPr="00CE72B4">
        <w:rPr>
          <w:rFonts w:ascii="Times New Roman" w:hAnsi="Times New Roman"/>
          <w:sz w:val="24"/>
          <w:szCs w:val="24"/>
        </w:rPr>
        <w:t>т.ч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филиал ОГАУ «Ангарское лесохозяйственное объединение» - 47,9 тыс. м3 (сплошные сан</w:t>
      </w:r>
      <w:proofErr w:type="gramStart"/>
      <w:r w:rsidRPr="00CE72B4">
        <w:rPr>
          <w:rFonts w:ascii="Times New Roman" w:hAnsi="Times New Roman"/>
          <w:sz w:val="24"/>
          <w:szCs w:val="24"/>
        </w:rPr>
        <w:t>.</w:t>
      </w:r>
      <w:proofErr w:type="gramEnd"/>
      <w:r w:rsidRPr="00CE72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72B4">
        <w:rPr>
          <w:rFonts w:ascii="Times New Roman" w:hAnsi="Times New Roman"/>
          <w:sz w:val="24"/>
          <w:szCs w:val="24"/>
        </w:rPr>
        <w:t>р</w:t>
      </w:r>
      <w:proofErr w:type="gramEnd"/>
      <w:r w:rsidRPr="00CE72B4">
        <w:rPr>
          <w:rFonts w:ascii="Times New Roman" w:hAnsi="Times New Roman"/>
          <w:sz w:val="24"/>
          <w:szCs w:val="24"/>
        </w:rPr>
        <w:t xml:space="preserve">убки), </w:t>
      </w:r>
      <w:proofErr w:type="spellStart"/>
      <w:r w:rsidRPr="00CE72B4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– 15,0 тыс. м3, дров для муниципальных нужд – 2,0 тыс. м3, граждане для собственных нужд – 16,4 тыс. м3 (502 человека). В том числе гражданами заготовлено  дров для собственных нужд  9,95 тыс. м3. </w:t>
      </w:r>
    </w:p>
    <w:p w:rsidR="007D79E9" w:rsidRPr="003F469F" w:rsidRDefault="00CE72B4" w:rsidP="003F46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t>В целях реализация приоритетного инвестиционного проекта в области освоения лесов в 2015 году на территории района агентством лесного хозяйства Иркутской област</w:t>
      </w:r>
      <w:proofErr w:type="gramStart"/>
      <w:r w:rsidRPr="00CE72B4">
        <w:rPr>
          <w:rFonts w:ascii="Times New Roman" w:hAnsi="Times New Roman"/>
          <w:sz w:val="24"/>
          <w:szCs w:val="24"/>
        </w:rPr>
        <w:t>и и ООО</w:t>
      </w:r>
      <w:proofErr w:type="gramEnd"/>
      <w:r w:rsidRPr="00CE72B4">
        <w:rPr>
          <w:rFonts w:ascii="Times New Roman" w:hAnsi="Times New Roman"/>
          <w:sz w:val="24"/>
          <w:szCs w:val="24"/>
        </w:rPr>
        <w:t xml:space="preserve"> «Компания «Госстрой» заключен договор аренды лесного участка на площади 133 858 га с возможным ежегодным объемом заготовок древесины 369,9 тыс. м3.  Что должно  увеличить объемы лесозаготовки и переработки древесины,  доходность бюджета района,  позволит создать в районе новые рабочие места.</w:t>
      </w:r>
    </w:p>
    <w:p w:rsidR="007D79E9" w:rsidRPr="000C13C3" w:rsidRDefault="003F469F" w:rsidP="007D79E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 год отделом</w:t>
      </w:r>
      <w:r w:rsidR="007D79E9">
        <w:rPr>
          <w:rFonts w:ascii="Times New Roman" w:eastAsia="Times New Roman" w:hAnsi="Times New Roman" w:cs="Times New Roman"/>
          <w:sz w:val="24"/>
          <w:szCs w:val="24"/>
        </w:rPr>
        <w:t xml:space="preserve"> проведена работа </w:t>
      </w:r>
      <w:r w:rsidR="00E44CB9">
        <w:rPr>
          <w:rFonts w:ascii="Times New Roman" w:eastAsia="Times New Roman" w:hAnsi="Times New Roman" w:cs="Times New Roman"/>
          <w:sz w:val="24"/>
          <w:szCs w:val="24"/>
        </w:rPr>
        <w:t>с лесозаготовительн</w:t>
      </w:r>
      <w:r>
        <w:rPr>
          <w:rFonts w:ascii="Times New Roman" w:eastAsia="Times New Roman" w:hAnsi="Times New Roman" w:cs="Times New Roman"/>
          <w:sz w:val="24"/>
          <w:szCs w:val="24"/>
        </w:rPr>
        <w:t>ыми организациями, осуществляющими</w:t>
      </w:r>
      <w:r w:rsidR="00E44CB9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на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7D79E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="007D79E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 xml:space="preserve"> о социально-экономическом сотрудничестве</w:t>
      </w:r>
      <w:r w:rsidR="007D79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9E9" w:rsidRPr="000C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Поставка металлического профилированного листа для ремонта кровли МКДОУ детский сад с</w:t>
      </w:r>
      <w:proofErr w:type="gramStart"/>
      <w:r w:rsidRPr="00E44CB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44CB9">
        <w:rPr>
          <w:rFonts w:ascii="Times New Roman" w:eastAsia="Times New Roman" w:hAnsi="Times New Roman" w:cs="Times New Roman"/>
          <w:sz w:val="24"/>
          <w:szCs w:val="24"/>
        </w:rPr>
        <w:t>олька;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Ремонт МКОУ Подволоченская ООШ;</w:t>
      </w:r>
    </w:p>
    <w:p w:rsidR="007D79E9" w:rsidRPr="00E44CB9" w:rsidRDefault="000D73A8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прируба</w:t>
      </w:r>
      <w:r w:rsidR="007D79E9" w:rsidRPr="00E44CB9">
        <w:rPr>
          <w:rFonts w:ascii="Times New Roman" w:eastAsia="Times New Roman" w:hAnsi="Times New Roman" w:cs="Times New Roman"/>
          <w:sz w:val="24"/>
          <w:szCs w:val="24"/>
        </w:rPr>
        <w:t xml:space="preserve"> к детскому саду по адресу: Иркутская область, </w:t>
      </w:r>
      <w:proofErr w:type="spellStart"/>
      <w:r w:rsidR="007D79E9" w:rsidRPr="00E44CB9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="007D79E9" w:rsidRPr="00E44CB9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9E9" w:rsidRPr="00E44CB9">
        <w:rPr>
          <w:rFonts w:ascii="Times New Roman" w:eastAsia="Times New Roman" w:hAnsi="Times New Roman" w:cs="Times New Roman"/>
          <w:sz w:val="24"/>
          <w:szCs w:val="24"/>
        </w:rPr>
        <w:t>Малышевка</w:t>
      </w:r>
      <w:proofErr w:type="spellEnd"/>
      <w:r w:rsidR="007D79E9" w:rsidRPr="00E44CB9">
        <w:rPr>
          <w:rFonts w:ascii="Times New Roman" w:eastAsia="Times New Roman" w:hAnsi="Times New Roman" w:cs="Times New Roman"/>
          <w:sz w:val="24"/>
          <w:szCs w:val="24"/>
        </w:rPr>
        <w:t>, переулок Почтовый,4;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r w:rsidR="000D73A8">
        <w:rPr>
          <w:rFonts w:ascii="Times New Roman" w:eastAsia="Times New Roman" w:hAnsi="Times New Roman" w:cs="Times New Roman"/>
          <w:sz w:val="24"/>
          <w:szCs w:val="24"/>
        </w:rPr>
        <w:t xml:space="preserve">адрес МКОУ </w:t>
      </w:r>
      <w:proofErr w:type="spellStart"/>
      <w:r w:rsidR="000D73A8">
        <w:rPr>
          <w:rFonts w:ascii="Times New Roman" w:eastAsia="Times New Roman" w:hAnsi="Times New Roman" w:cs="Times New Roman"/>
          <w:sz w:val="24"/>
          <w:szCs w:val="24"/>
        </w:rPr>
        <w:t>Аталанская</w:t>
      </w:r>
      <w:proofErr w:type="spellEnd"/>
      <w:r w:rsidR="000D73A8">
        <w:rPr>
          <w:rFonts w:ascii="Times New Roman" w:eastAsia="Times New Roman" w:hAnsi="Times New Roman" w:cs="Times New Roman"/>
          <w:sz w:val="24"/>
          <w:szCs w:val="24"/>
        </w:rPr>
        <w:t xml:space="preserve"> ООШ дров</w:t>
      </w:r>
      <w:r w:rsidRPr="00E44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Производство общестроительных работ по устройству фундаментов (Сельский Дом Культуры в д.</w:t>
      </w:r>
      <w:r w:rsidR="000D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Кижа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Приобретение мягкого инвентаря для группы дошкольного образования на базе МКОУ Аносовская СОШ;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Поставка в МКОУ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Аносовская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 СОШ дров;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Приобретение мягкого инвентаря, посуды для МКДОУ Малышевский детский сад;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Приобретение, доставка и сборка мебели для МКДОУ Малышевский детский сад;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Поставка пиломатериала для строительства сельского дома культуры в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44CB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44CB9">
        <w:rPr>
          <w:rFonts w:ascii="Times New Roman" w:eastAsia="Times New Roman" w:hAnsi="Times New Roman" w:cs="Times New Roman"/>
          <w:sz w:val="24"/>
          <w:szCs w:val="24"/>
        </w:rPr>
        <w:t>ижа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Поставка пиломатериала для ремонта МКДОУ детский сад «Колосок» с.Балаганка, поставка пиломатериала для ремонта МКОУ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Балаганкинская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 ООШ, предоставление денежных средств на ремонт МКОУ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Балаганкинская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 ООШ;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Строительство моста в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44CB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44CB9">
        <w:rPr>
          <w:rFonts w:ascii="Times New Roman" w:eastAsia="Times New Roman" w:hAnsi="Times New Roman" w:cs="Times New Roman"/>
          <w:sz w:val="24"/>
          <w:szCs w:val="24"/>
        </w:rPr>
        <w:t>урундуйский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E44CB9">
        <w:rPr>
          <w:rFonts w:ascii="Times New Roman" w:eastAsia="Times New Roman" w:hAnsi="Times New Roman" w:cs="Times New Roman"/>
          <w:sz w:val="24"/>
          <w:szCs w:val="24"/>
        </w:rPr>
        <w:t>р.Бурундуйка</w:t>
      </w:r>
      <w:proofErr w:type="spellEnd"/>
      <w:r w:rsidRPr="00E44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E44CB9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sz w:val="24"/>
          <w:szCs w:val="24"/>
        </w:rPr>
        <w:t>Приобретение новогодних подарков для детей из многодетных семей и детей одиноких родителей;</w:t>
      </w:r>
    </w:p>
    <w:p w:rsidR="00E44CB9" w:rsidRPr="003E17DE" w:rsidRDefault="000D73A8" w:rsidP="003F469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F469F" w:rsidRPr="003F46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69F" w:rsidRPr="003F469F">
        <w:rPr>
          <w:rFonts w:ascii="Times New Roman" w:eastAsia="Times New Roman" w:hAnsi="Times New Roman" w:cs="Times New Roman"/>
          <w:sz w:val="24"/>
          <w:szCs w:val="24"/>
        </w:rPr>
        <w:tab/>
        <w:t>Ремонт МБДОУ Детский сад общеразвивающего вида «Колокольчик»</w:t>
      </w:r>
      <w:r w:rsidR="003F469F">
        <w:rPr>
          <w:rFonts w:ascii="Times New Roman" w:eastAsia="Times New Roman" w:hAnsi="Times New Roman" w:cs="Times New Roman"/>
          <w:sz w:val="24"/>
          <w:szCs w:val="24"/>
        </w:rPr>
        <w:t xml:space="preserve"> (д. </w:t>
      </w:r>
      <w:proofErr w:type="spellStart"/>
      <w:r w:rsidR="003F469F">
        <w:rPr>
          <w:rFonts w:ascii="Times New Roman" w:eastAsia="Times New Roman" w:hAnsi="Times New Roman" w:cs="Times New Roman"/>
          <w:sz w:val="24"/>
          <w:szCs w:val="24"/>
        </w:rPr>
        <w:t>Михайловщина</w:t>
      </w:r>
      <w:proofErr w:type="spellEnd"/>
      <w:r w:rsidR="003F46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469F" w:rsidRPr="003F46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321" w:rsidRPr="006B5321" w:rsidRDefault="006B5321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6B5321" w:rsidRDefault="006B5321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2660" w:rsidRDefault="006B5321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FC41A2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266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3266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 района, на 4 км дороги Усть-Уда – </w:t>
      </w:r>
      <w:proofErr w:type="spellStart"/>
      <w:r w:rsidRPr="00632660">
        <w:rPr>
          <w:rFonts w:ascii="Times New Roman" w:hAnsi="Times New Roman"/>
          <w:sz w:val="24"/>
          <w:szCs w:val="24"/>
        </w:rPr>
        <w:t>Юголок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, существует полигон, образованный  в результате хозяйственной и производственной деятельности населения </w:t>
      </w:r>
      <w:proofErr w:type="spellStart"/>
      <w:r w:rsidRPr="00632660">
        <w:rPr>
          <w:rFonts w:ascii="Times New Roman" w:hAnsi="Times New Roman"/>
          <w:sz w:val="24"/>
          <w:szCs w:val="24"/>
        </w:rPr>
        <w:t>р.п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. Усть-Уда с момента переселения в начале 60-х годов прошлого века. По приблизительной оценке площадь объекта составляет 4 га, с количеством накопленных отходов 18,5 тысяч тонн. </w:t>
      </w:r>
    </w:p>
    <w:p w:rsidR="005E510D" w:rsidRDefault="005E510D" w:rsidP="005E51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Полигон временного размещения отходов</w:t>
      </w:r>
    </w:p>
    <w:p w:rsidR="005E510D" w:rsidRDefault="005E510D" w:rsidP="005E51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AE1" w:rsidRDefault="00FC41A2" w:rsidP="005E510D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2172C0">
        <w:rPr>
          <w:noProof/>
        </w:rPr>
        <w:drawing>
          <wp:inline distT="0" distB="0" distL="0" distR="0" wp14:anchorId="293C81B3" wp14:editId="11487FC1">
            <wp:extent cx="2834640" cy="2123235"/>
            <wp:effectExtent l="0" t="0" r="0" b="0"/>
            <wp:docPr id="9" name="Рисунок 9" descr="C:\Users\Oxt\Desktop\Диск Д\Документы май 2013\Свалка\Фото свалка\Фото после работы Хандарова\IMG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t\Desktop\Диск Д\Документы май 2013\Свалка\Фото свалка\Фото после работы Хандарова\IMG_02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39" cy="21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10D">
        <w:rPr>
          <w:rFonts w:ascii="Times New Roman" w:hAnsi="Times New Roman"/>
          <w:sz w:val="24"/>
          <w:szCs w:val="24"/>
        </w:rPr>
        <w:t xml:space="preserve"> </w:t>
      </w:r>
    </w:p>
    <w:p w:rsidR="00632660" w:rsidRP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2660">
        <w:rPr>
          <w:rFonts w:ascii="Times New Roman" w:hAnsi="Times New Roman"/>
          <w:sz w:val="24"/>
          <w:szCs w:val="24"/>
        </w:rPr>
        <w:t xml:space="preserve">Муниципальной программой планируется предусмотреть решение   межмуниципальной проблемы на территории </w:t>
      </w:r>
      <w:proofErr w:type="spellStart"/>
      <w:r w:rsidRPr="0063266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 района, связанной с утилизацией отходов I</w:t>
      </w:r>
      <w:r w:rsidRPr="00632660">
        <w:rPr>
          <w:rFonts w:ascii="Times New Roman" w:hAnsi="Times New Roman"/>
          <w:sz w:val="24"/>
          <w:szCs w:val="24"/>
          <w:lang w:val="en-US"/>
        </w:rPr>
        <w:t>V</w:t>
      </w:r>
      <w:r w:rsidRPr="00632660">
        <w:rPr>
          <w:rFonts w:ascii="Times New Roman" w:hAnsi="Times New Roman"/>
          <w:sz w:val="24"/>
          <w:szCs w:val="24"/>
        </w:rPr>
        <w:t xml:space="preserve"> - </w:t>
      </w:r>
      <w:r w:rsidRPr="00632660">
        <w:rPr>
          <w:rFonts w:ascii="Times New Roman" w:hAnsi="Times New Roman"/>
          <w:sz w:val="24"/>
          <w:szCs w:val="24"/>
          <w:lang w:val="en-US"/>
        </w:rPr>
        <w:t>V</w:t>
      </w:r>
      <w:r w:rsidRPr="00632660">
        <w:rPr>
          <w:rFonts w:ascii="Times New Roman" w:hAnsi="Times New Roman"/>
          <w:sz w:val="24"/>
          <w:szCs w:val="24"/>
        </w:rPr>
        <w:t xml:space="preserve"> классов опасности. Тем самым предотвратить вредное воздействие отходов на здоровье человека и окружающую среду.</w:t>
      </w: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632660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на утилизацию (захоронение) отходов, </w:t>
      </w:r>
      <w:proofErr w:type="spellStart"/>
      <w:r w:rsidR="005E510D" w:rsidRPr="00632660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5E510D" w:rsidRPr="006326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5E510D" w:rsidRPr="00632660">
        <w:rPr>
          <w:rFonts w:ascii="Times New Roman" w:hAnsi="Times New Roman"/>
          <w:b/>
          <w:sz w:val="24"/>
          <w:szCs w:val="24"/>
        </w:rPr>
        <w:t>ублей</w:t>
      </w:r>
      <w:proofErr w:type="spellEnd"/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4AE1" w:rsidRPr="00D24AE1" w:rsidRDefault="00D24AE1" w:rsidP="00D24AE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B96CB3" wp14:editId="4C8BC101">
            <wp:extent cx="5486400" cy="233172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8AE" w:rsidRDefault="006B5321" w:rsidP="000D73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lastRenderedPageBreak/>
        <w:t xml:space="preserve">Плановое значение </w:t>
      </w:r>
      <w:r w:rsidR="00632660">
        <w:rPr>
          <w:rFonts w:ascii="Times New Roman" w:hAnsi="Times New Roman"/>
          <w:sz w:val="24"/>
          <w:szCs w:val="24"/>
        </w:rPr>
        <w:t>к</w:t>
      </w:r>
      <w:r w:rsidR="00632660" w:rsidRPr="006B5321">
        <w:rPr>
          <w:rFonts w:ascii="Times New Roman" w:hAnsi="Times New Roman"/>
          <w:sz w:val="24"/>
          <w:szCs w:val="24"/>
        </w:rPr>
        <w:t>оличеств</w:t>
      </w:r>
      <w:r w:rsidR="00632660">
        <w:rPr>
          <w:rFonts w:ascii="Times New Roman" w:hAnsi="Times New Roman"/>
          <w:sz w:val="24"/>
          <w:szCs w:val="24"/>
        </w:rPr>
        <w:t>а</w:t>
      </w:r>
      <w:r w:rsidR="00632660" w:rsidRPr="006B5321">
        <w:rPr>
          <w:rFonts w:ascii="Times New Roman" w:hAnsi="Times New Roman"/>
          <w:sz w:val="24"/>
          <w:szCs w:val="24"/>
        </w:rPr>
        <w:t xml:space="preserve"> часов (дней) работы по утилизации отходов </w:t>
      </w:r>
      <w:r w:rsidRPr="006B5321">
        <w:rPr>
          <w:rFonts w:ascii="Times New Roman" w:hAnsi="Times New Roman"/>
          <w:sz w:val="24"/>
          <w:szCs w:val="24"/>
        </w:rPr>
        <w:t xml:space="preserve">на 2015 год 85 часов (18 дней). Фактическое значение 98 часов (18 дней). Работы по утилизации отходов производились ИП Константиновым Александром Анатольевичем. При плане 207 тысяч рублей израсходовано 206 тысяч рублей. В течение года для этого затрачено, как и планировалось 18 дней работы.  Для обеспечения стабилизации работы по утилизации твердых отходов потребовалось увеличение количества часов работы до 98 часов (115% от плана). </w:t>
      </w:r>
    </w:p>
    <w:p w:rsidR="006808AE" w:rsidRPr="006B5321" w:rsidRDefault="006808AE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</w:t>
      </w:r>
      <w:r w:rsidRPr="006808AE">
        <w:rPr>
          <w:rFonts w:ascii="Times New Roman" w:hAnsi="Times New Roman"/>
          <w:sz w:val="24"/>
          <w:szCs w:val="24"/>
        </w:rPr>
        <w:t>нижени</w:t>
      </w:r>
      <w:r>
        <w:rPr>
          <w:rFonts w:ascii="Times New Roman" w:hAnsi="Times New Roman"/>
          <w:sz w:val="24"/>
          <w:szCs w:val="24"/>
        </w:rPr>
        <w:t>я</w:t>
      </w:r>
      <w:r w:rsidRPr="006808AE">
        <w:rPr>
          <w:rFonts w:ascii="Times New Roman" w:hAnsi="Times New Roman"/>
          <w:sz w:val="24"/>
          <w:szCs w:val="24"/>
        </w:rPr>
        <w:t xml:space="preserve"> количества незаконных рубок, совершенных неустановленными лицами</w:t>
      </w:r>
      <w:r>
        <w:rPr>
          <w:rFonts w:ascii="Times New Roman" w:hAnsi="Times New Roman"/>
          <w:sz w:val="24"/>
          <w:szCs w:val="24"/>
        </w:rPr>
        <w:t xml:space="preserve"> в 2015 в </w:t>
      </w:r>
      <w:r w:rsidRPr="006808AE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6808AE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у</w:t>
      </w:r>
      <w:r w:rsidRPr="006808AE">
        <w:rPr>
          <w:rFonts w:ascii="Times New Roman" w:hAnsi="Times New Roman"/>
          <w:sz w:val="24"/>
          <w:szCs w:val="24"/>
        </w:rPr>
        <w:t xml:space="preserve"> «Создание благоприятных условий для обеспечения жизнедеятельности населения </w:t>
      </w:r>
      <w:proofErr w:type="spellStart"/>
      <w:r w:rsidRPr="006808AE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808AE">
        <w:rPr>
          <w:rFonts w:ascii="Times New Roman" w:hAnsi="Times New Roman"/>
          <w:sz w:val="24"/>
          <w:szCs w:val="24"/>
        </w:rPr>
        <w:t xml:space="preserve"> района» на 2015-2019 годы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08AE">
        <w:rPr>
          <w:rFonts w:ascii="Times New Roman" w:hAnsi="Times New Roman"/>
          <w:sz w:val="24"/>
          <w:szCs w:val="24"/>
        </w:rPr>
        <w:t>подпрограмм</w:t>
      </w:r>
      <w:r w:rsidR="0005704B">
        <w:rPr>
          <w:rFonts w:ascii="Times New Roman" w:hAnsi="Times New Roman"/>
          <w:sz w:val="24"/>
          <w:szCs w:val="24"/>
        </w:rPr>
        <w:t>ы</w:t>
      </w:r>
      <w:r w:rsidRPr="006808AE">
        <w:rPr>
          <w:rFonts w:ascii="Times New Roman" w:hAnsi="Times New Roman"/>
          <w:sz w:val="24"/>
          <w:szCs w:val="24"/>
        </w:rPr>
        <w:t xml:space="preserve"> «Охрана окружающей среды в </w:t>
      </w:r>
      <w:proofErr w:type="spellStart"/>
      <w:r w:rsidRPr="006808AE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Pr="006808AE">
        <w:rPr>
          <w:rFonts w:ascii="Times New Roman" w:hAnsi="Times New Roman"/>
          <w:sz w:val="24"/>
          <w:szCs w:val="24"/>
        </w:rPr>
        <w:t xml:space="preserve"> районе» </w:t>
      </w:r>
      <w:r w:rsidR="006B5321" w:rsidRPr="006B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введено новое </w:t>
      </w:r>
      <w:r w:rsidRPr="006808A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6808AE">
        <w:rPr>
          <w:rFonts w:ascii="Times New Roman" w:hAnsi="Times New Roman"/>
          <w:sz w:val="24"/>
          <w:szCs w:val="24"/>
        </w:rPr>
        <w:t xml:space="preserve"> «Организация патрулирования лесов на территории </w:t>
      </w:r>
      <w:proofErr w:type="spellStart"/>
      <w:r w:rsidRPr="006808AE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808AE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>.</w:t>
      </w:r>
      <w:r w:rsidR="006B5321" w:rsidRPr="006B5321">
        <w:rPr>
          <w:rFonts w:ascii="Times New Roman" w:hAnsi="Times New Roman"/>
          <w:sz w:val="24"/>
          <w:szCs w:val="24"/>
        </w:rPr>
        <w:t xml:space="preserve"> </w:t>
      </w:r>
      <w:r w:rsidR="0005704B">
        <w:rPr>
          <w:rFonts w:ascii="Times New Roman" w:hAnsi="Times New Roman"/>
          <w:sz w:val="24"/>
          <w:szCs w:val="24"/>
        </w:rPr>
        <w:t xml:space="preserve">На эти цели было предусмотрено в бюджете района 20 </w:t>
      </w:r>
      <w:proofErr w:type="spellStart"/>
      <w:r w:rsidR="0005704B">
        <w:rPr>
          <w:rFonts w:ascii="Times New Roman" w:hAnsi="Times New Roman"/>
          <w:sz w:val="24"/>
          <w:szCs w:val="24"/>
        </w:rPr>
        <w:t>тыс</w:t>
      </w:r>
      <w:proofErr w:type="gramStart"/>
      <w:r w:rsidR="0005704B">
        <w:rPr>
          <w:rFonts w:ascii="Times New Roman" w:hAnsi="Times New Roman"/>
          <w:sz w:val="24"/>
          <w:szCs w:val="24"/>
        </w:rPr>
        <w:t>.р</w:t>
      </w:r>
      <w:proofErr w:type="gramEnd"/>
      <w:r w:rsidR="0005704B">
        <w:rPr>
          <w:rFonts w:ascii="Times New Roman" w:hAnsi="Times New Roman"/>
          <w:sz w:val="24"/>
          <w:szCs w:val="24"/>
        </w:rPr>
        <w:t>уб</w:t>
      </w:r>
      <w:proofErr w:type="spellEnd"/>
      <w:r w:rsidR="0005704B">
        <w:rPr>
          <w:rFonts w:ascii="Times New Roman" w:hAnsi="Times New Roman"/>
          <w:sz w:val="24"/>
          <w:szCs w:val="24"/>
        </w:rPr>
        <w:t xml:space="preserve">. </w:t>
      </w:r>
      <w:r w:rsidRPr="006B5321">
        <w:rPr>
          <w:rFonts w:ascii="Times New Roman" w:hAnsi="Times New Roman"/>
          <w:sz w:val="24"/>
          <w:szCs w:val="24"/>
        </w:rPr>
        <w:t xml:space="preserve">Патрулирование лесов осуществлялось сотрудниками и транспортом отдела полиции (дислокация </w:t>
      </w:r>
      <w:proofErr w:type="spellStart"/>
      <w:r w:rsidRPr="006B5321">
        <w:rPr>
          <w:rFonts w:ascii="Times New Roman" w:hAnsi="Times New Roman"/>
          <w:sz w:val="24"/>
          <w:szCs w:val="24"/>
        </w:rPr>
        <w:t>п.г.т</w:t>
      </w:r>
      <w:proofErr w:type="spellEnd"/>
      <w:r w:rsidRPr="006B5321">
        <w:rPr>
          <w:rFonts w:ascii="Times New Roman" w:hAnsi="Times New Roman"/>
          <w:sz w:val="24"/>
          <w:szCs w:val="24"/>
        </w:rPr>
        <w:t>. Усть-Уда) МО МВД России «</w:t>
      </w:r>
      <w:proofErr w:type="spellStart"/>
      <w:r w:rsidRPr="006B5321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6B5321">
        <w:rPr>
          <w:rFonts w:ascii="Times New Roman" w:hAnsi="Times New Roman"/>
          <w:sz w:val="24"/>
          <w:szCs w:val="24"/>
        </w:rPr>
        <w:t>». Кроме того, использовался транспорт администрации района.</w:t>
      </w:r>
    </w:p>
    <w:p w:rsidR="006B5321" w:rsidRDefault="006808AE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 На основании информации, предоставленной отделом полиции, за </w:t>
      </w:r>
      <w:r w:rsidR="000D73A8" w:rsidRPr="006B5321">
        <w:rPr>
          <w:rFonts w:ascii="Times New Roman" w:hAnsi="Times New Roman"/>
          <w:sz w:val="24"/>
          <w:szCs w:val="24"/>
        </w:rPr>
        <w:t xml:space="preserve">июль-август </w:t>
      </w:r>
      <w:r w:rsidRPr="006B5321">
        <w:rPr>
          <w:rFonts w:ascii="Times New Roman" w:hAnsi="Times New Roman"/>
          <w:sz w:val="24"/>
          <w:szCs w:val="24"/>
        </w:rPr>
        <w:t xml:space="preserve">прошлого года количество незаконных рубок, совершенных неустановленными лицами, составляло 22 случая. За </w:t>
      </w:r>
      <w:r w:rsidR="000D73A8" w:rsidRPr="006B5321">
        <w:rPr>
          <w:rFonts w:ascii="Times New Roman" w:hAnsi="Times New Roman"/>
          <w:sz w:val="24"/>
          <w:szCs w:val="24"/>
        </w:rPr>
        <w:t>аналогичный период</w:t>
      </w:r>
      <w:r w:rsidR="000D73A8" w:rsidRPr="006B5321">
        <w:rPr>
          <w:rFonts w:ascii="Times New Roman" w:hAnsi="Times New Roman"/>
          <w:sz w:val="24"/>
          <w:szCs w:val="24"/>
        </w:rPr>
        <w:t xml:space="preserve"> </w:t>
      </w:r>
      <w:r w:rsidRPr="006B5321">
        <w:rPr>
          <w:rFonts w:ascii="Times New Roman" w:hAnsi="Times New Roman"/>
          <w:sz w:val="24"/>
          <w:szCs w:val="24"/>
        </w:rPr>
        <w:t>2015 года – 28 случаев.</w:t>
      </w:r>
    </w:p>
    <w:p w:rsidR="000D73A8" w:rsidRDefault="0005704B" w:rsidP="00FC41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проведенных мероприятий увеличились поступления в бюджет района денежных средств с 1723,</w:t>
      </w:r>
      <w:r w:rsidR="000D73A8">
        <w:rPr>
          <w:rFonts w:ascii="Times New Roman" w:hAnsi="Times New Roman"/>
          <w:sz w:val="24"/>
          <w:szCs w:val="24"/>
        </w:rPr>
        <w:t xml:space="preserve">034 </w:t>
      </w:r>
      <w:proofErr w:type="spellStart"/>
      <w:r w:rsidR="000D73A8">
        <w:rPr>
          <w:rFonts w:ascii="Times New Roman" w:hAnsi="Times New Roman"/>
          <w:sz w:val="24"/>
          <w:szCs w:val="24"/>
        </w:rPr>
        <w:t>тыс</w:t>
      </w:r>
      <w:proofErr w:type="gramStart"/>
      <w:r w:rsidR="000D73A8">
        <w:rPr>
          <w:rFonts w:ascii="Times New Roman" w:hAnsi="Times New Roman"/>
          <w:sz w:val="24"/>
          <w:szCs w:val="24"/>
        </w:rPr>
        <w:t>.р</w:t>
      </w:r>
      <w:proofErr w:type="gramEnd"/>
      <w:r w:rsidR="000D73A8">
        <w:rPr>
          <w:rFonts w:ascii="Times New Roman" w:hAnsi="Times New Roman"/>
          <w:sz w:val="24"/>
          <w:szCs w:val="24"/>
        </w:rPr>
        <w:t>уб</w:t>
      </w:r>
      <w:proofErr w:type="spellEnd"/>
      <w:r w:rsidR="000D73A8">
        <w:rPr>
          <w:rFonts w:ascii="Times New Roman" w:hAnsi="Times New Roman"/>
          <w:sz w:val="24"/>
          <w:szCs w:val="24"/>
        </w:rPr>
        <w:t>. в 2014 году до 3105</w:t>
      </w:r>
      <w:r w:rsidR="00A22395">
        <w:rPr>
          <w:rFonts w:ascii="Times New Roman" w:hAnsi="Times New Roman"/>
          <w:sz w:val="24"/>
          <w:szCs w:val="24"/>
        </w:rPr>
        <w:t>,209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в 2015 году.</w:t>
      </w:r>
    </w:p>
    <w:p w:rsidR="000D73A8" w:rsidRDefault="000D73A8" w:rsidP="000D73A8">
      <w:pPr>
        <w:rPr>
          <w:rFonts w:ascii="Times New Roman" w:hAnsi="Times New Roman"/>
          <w:sz w:val="24"/>
          <w:szCs w:val="24"/>
        </w:rPr>
      </w:pPr>
    </w:p>
    <w:p w:rsidR="007D79E9" w:rsidRDefault="007D79E9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9E9">
        <w:rPr>
          <w:rFonts w:ascii="Times New Roman" w:hAnsi="Times New Roman"/>
          <w:sz w:val="24"/>
          <w:szCs w:val="24"/>
        </w:rPr>
        <w:t>оступления в бюджет района денежных средств</w:t>
      </w:r>
    </w:p>
    <w:p w:rsidR="0005704B" w:rsidRDefault="007D79E9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штрафов за незаконные рубки</w:t>
      </w:r>
    </w:p>
    <w:p w:rsidR="007D79E9" w:rsidRDefault="007D79E9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704B" w:rsidRDefault="0005704B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04B" w:rsidRDefault="0005704B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782320" wp14:editId="23E83B5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08AE" w:rsidRDefault="006808AE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8AE" w:rsidRDefault="006808AE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8AE" w:rsidRPr="006B5321" w:rsidRDefault="006808AE" w:rsidP="006808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8AE" w:rsidRDefault="006808AE" w:rsidP="006808AE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E0C43" w:rsidRPr="006B5321" w:rsidRDefault="009E0C43" w:rsidP="006B53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C43" w:rsidRDefault="009E0C43" w:rsidP="006B532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10D" w:rsidRDefault="005E510D" w:rsidP="006B532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10D" w:rsidRDefault="005E510D" w:rsidP="006B532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10D" w:rsidRDefault="005E510D" w:rsidP="006B532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305C" w:rsidRDefault="006B305C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594407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7">
        <w:rPr>
          <w:rFonts w:ascii="Times New Roman" w:hAnsi="Times New Roman" w:cs="Times New Roman"/>
          <w:b/>
          <w:sz w:val="24"/>
          <w:szCs w:val="24"/>
        </w:rPr>
        <w:lastRenderedPageBreak/>
        <w:t>ВАЖНЕЙШИЕ ЗАДАЧИ НА 2016 ГОД.</w:t>
      </w:r>
    </w:p>
    <w:p w:rsidR="00E44CB9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Обеспечение условий для реализации потребностей граждан в перевозках</w:t>
      </w:r>
      <w:r w:rsidR="00844985">
        <w:rPr>
          <w:rFonts w:ascii="Times New Roman" w:hAnsi="Times New Roman" w:cs="Times New Roman"/>
          <w:sz w:val="24"/>
          <w:szCs w:val="24"/>
        </w:rPr>
        <w:t xml:space="preserve"> и увеличение количества обслуживаемых муниципальных маршрутов</w:t>
      </w:r>
      <w:r w:rsidRPr="00E44CB9">
        <w:rPr>
          <w:rFonts w:ascii="Times New Roman" w:hAnsi="Times New Roman" w:cs="Times New Roman"/>
          <w:sz w:val="24"/>
          <w:szCs w:val="24"/>
        </w:rPr>
        <w:t>.</w:t>
      </w:r>
    </w:p>
    <w:p w:rsidR="00E44CB9" w:rsidRDefault="00844985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E44CB9" w:rsidRPr="00E44CB9">
        <w:rPr>
          <w:rFonts w:ascii="Times New Roman" w:hAnsi="Times New Roman" w:cs="Times New Roman"/>
          <w:sz w:val="24"/>
          <w:szCs w:val="24"/>
        </w:rPr>
        <w:t>работы по утилизации твердых отходов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нормативных документов</w:t>
      </w:r>
      <w:r w:rsidR="00E44CB9" w:rsidRPr="00E44CB9">
        <w:rPr>
          <w:rFonts w:ascii="Times New Roman" w:hAnsi="Times New Roman" w:cs="Times New Roman"/>
          <w:sz w:val="24"/>
          <w:szCs w:val="24"/>
        </w:rPr>
        <w:t>.</w:t>
      </w:r>
    </w:p>
    <w:p w:rsidR="00844985" w:rsidRPr="00E44CB9" w:rsidRDefault="00844985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незаконных рубок на территории района.</w:t>
      </w: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 xml:space="preserve">Повышение эффективности потребления </w:t>
      </w:r>
      <w:r w:rsidR="00844985" w:rsidRPr="00E44CB9">
        <w:rPr>
          <w:rFonts w:ascii="Times New Roman" w:hAnsi="Times New Roman" w:cs="Times New Roman"/>
          <w:sz w:val="24"/>
          <w:szCs w:val="24"/>
        </w:rPr>
        <w:t>энергоресурс</w:t>
      </w:r>
      <w:r w:rsidR="00844985">
        <w:rPr>
          <w:rFonts w:ascii="Times New Roman" w:hAnsi="Times New Roman" w:cs="Times New Roman"/>
          <w:sz w:val="24"/>
          <w:szCs w:val="24"/>
        </w:rPr>
        <w:t>ов</w:t>
      </w:r>
      <w:r w:rsidRPr="00E44CB9">
        <w:rPr>
          <w:rFonts w:ascii="Times New Roman" w:hAnsi="Times New Roman" w:cs="Times New Roman"/>
          <w:sz w:val="24"/>
          <w:szCs w:val="24"/>
        </w:rPr>
        <w:t>.</w:t>
      </w: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модернизации, реконструкции и капитальном ремонте основных фондов.</w:t>
      </w:r>
    </w:p>
    <w:p w:rsidR="00E44CB9" w:rsidRPr="00E44CB9" w:rsidRDefault="00E44CB9" w:rsidP="00E44CB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Повышение уровня благоустройства и улучшение экологической обстановки.</w:t>
      </w:r>
    </w:p>
    <w:sectPr w:rsidR="00E44CB9" w:rsidRPr="00E44CB9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883"/>
    <w:rsid w:val="00020AC1"/>
    <w:rsid w:val="0004256C"/>
    <w:rsid w:val="0005704B"/>
    <w:rsid w:val="00072E95"/>
    <w:rsid w:val="0007582D"/>
    <w:rsid w:val="000764E3"/>
    <w:rsid w:val="000B3E98"/>
    <w:rsid w:val="000B77F6"/>
    <w:rsid w:val="000D4852"/>
    <w:rsid w:val="000D73A8"/>
    <w:rsid w:val="000E40E6"/>
    <w:rsid w:val="000F3D82"/>
    <w:rsid w:val="0010285B"/>
    <w:rsid w:val="00116E29"/>
    <w:rsid w:val="00130A00"/>
    <w:rsid w:val="00130F75"/>
    <w:rsid w:val="00135082"/>
    <w:rsid w:val="00137F39"/>
    <w:rsid w:val="0015209F"/>
    <w:rsid w:val="001774AF"/>
    <w:rsid w:val="0018378A"/>
    <w:rsid w:val="001A399C"/>
    <w:rsid w:val="001A3E02"/>
    <w:rsid w:val="001A4C0A"/>
    <w:rsid w:val="001A649C"/>
    <w:rsid w:val="001B0B11"/>
    <w:rsid w:val="001B5965"/>
    <w:rsid w:val="001C19FB"/>
    <w:rsid w:val="001C7CC6"/>
    <w:rsid w:val="001E2CAD"/>
    <w:rsid w:val="001F467D"/>
    <w:rsid w:val="001F4836"/>
    <w:rsid w:val="00207B0C"/>
    <w:rsid w:val="00211084"/>
    <w:rsid w:val="002110B3"/>
    <w:rsid w:val="00212F43"/>
    <w:rsid w:val="00213200"/>
    <w:rsid w:val="00214A37"/>
    <w:rsid w:val="00217504"/>
    <w:rsid w:val="00225E51"/>
    <w:rsid w:val="00236529"/>
    <w:rsid w:val="00246883"/>
    <w:rsid w:val="00254C40"/>
    <w:rsid w:val="00257903"/>
    <w:rsid w:val="002806F5"/>
    <w:rsid w:val="002B67FB"/>
    <w:rsid w:val="002C0ECE"/>
    <w:rsid w:val="002C22FC"/>
    <w:rsid w:val="002E0B5E"/>
    <w:rsid w:val="002F0A23"/>
    <w:rsid w:val="00306CD1"/>
    <w:rsid w:val="00326EF5"/>
    <w:rsid w:val="00347E9D"/>
    <w:rsid w:val="0035281E"/>
    <w:rsid w:val="00360314"/>
    <w:rsid w:val="003658BB"/>
    <w:rsid w:val="003809B0"/>
    <w:rsid w:val="00385897"/>
    <w:rsid w:val="003A1F3A"/>
    <w:rsid w:val="003A5278"/>
    <w:rsid w:val="003C2504"/>
    <w:rsid w:val="003D5703"/>
    <w:rsid w:val="003F469F"/>
    <w:rsid w:val="003F79E8"/>
    <w:rsid w:val="00444CC7"/>
    <w:rsid w:val="0045649A"/>
    <w:rsid w:val="00461450"/>
    <w:rsid w:val="00462EA4"/>
    <w:rsid w:val="00466A8C"/>
    <w:rsid w:val="004806B5"/>
    <w:rsid w:val="00481936"/>
    <w:rsid w:val="004B730F"/>
    <w:rsid w:val="004C1B8D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D44"/>
    <w:rsid w:val="00523199"/>
    <w:rsid w:val="00534EA7"/>
    <w:rsid w:val="005447BF"/>
    <w:rsid w:val="00580270"/>
    <w:rsid w:val="00594407"/>
    <w:rsid w:val="00597A7F"/>
    <w:rsid w:val="005A6F2C"/>
    <w:rsid w:val="005B1E55"/>
    <w:rsid w:val="005C5EE0"/>
    <w:rsid w:val="005C7D74"/>
    <w:rsid w:val="005D7D6A"/>
    <w:rsid w:val="005D7F53"/>
    <w:rsid w:val="005E18A3"/>
    <w:rsid w:val="005E510D"/>
    <w:rsid w:val="005E74A6"/>
    <w:rsid w:val="005E76A7"/>
    <w:rsid w:val="005E7778"/>
    <w:rsid w:val="00600E45"/>
    <w:rsid w:val="00610849"/>
    <w:rsid w:val="0061754E"/>
    <w:rsid w:val="00632660"/>
    <w:rsid w:val="006468B7"/>
    <w:rsid w:val="0065567A"/>
    <w:rsid w:val="00657B09"/>
    <w:rsid w:val="00673975"/>
    <w:rsid w:val="0068068C"/>
    <w:rsid w:val="006808AE"/>
    <w:rsid w:val="0069779A"/>
    <w:rsid w:val="006A1F55"/>
    <w:rsid w:val="006A224A"/>
    <w:rsid w:val="006B2AE2"/>
    <w:rsid w:val="006B305C"/>
    <w:rsid w:val="006B5321"/>
    <w:rsid w:val="006C0E5E"/>
    <w:rsid w:val="006C6075"/>
    <w:rsid w:val="006E1DC4"/>
    <w:rsid w:val="006F66B0"/>
    <w:rsid w:val="00701409"/>
    <w:rsid w:val="00720345"/>
    <w:rsid w:val="007270D1"/>
    <w:rsid w:val="00727576"/>
    <w:rsid w:val="00737852"/>
    <w:rsid w:val="00763D9E"/>
    <w:rsid w:val="0077575F"/>
    <w:rsid w:val="007864DF"/>
    <w:rsid w:val="007B2451"/>
    <w:rsid w:val="007D2115"/>
    <w:rsid w:val="007D5550"/>
    <w:rsid w:val="007D79E9"/>
    <w:rsid w:val="00806D6F"/>
    <w:rsid w:val="00825B12"/>
    <w:rsid w:val="00830BE0"/>
    <w:rsid w:val="00833386"/>
    <w:rsid w:val="00844985"/>
    <w:rsid w:val="00845C0E"/>
    <w:rsid w:val="008636CE"/>
    <w:rsid w:val="0087199E"/>
    <w:rsid w:val="00872EAD"/>
    <w:rsid w:val="00875826"/>
    <w:rsid w:val="0088757A"/>
    <w:rsid w:val="008C1B6A"/>
    <w:rsid w:val="008E32D9"/>
    <w:rsid w:val="00901EF7"/>
    <w:rsid w:val="009260F0"/>
    <w:rsid w:val="00934BF8"/>
    <w:rsid w:val="00946EC2"/>
    <w:rsid w:val="009517CE"/>
    <w:rsid w:val="00967C7A"/>
    <w:rsid w:val="00996B9F"/>
    <w:rsid w:val="009A5183"/>
    <w:rsid w:val="009B02A9"/>
    <w:rsid w:val="009B0740"/>
    <w:rsid w:val="009B3F1B"/>
    <w:rsid w:val="009C274E"/>
    <w:rsid w:val="009E0C43"/>
    <w:rsid w:val="009E4E66"/>
    <w:rsid w:val="009E658F"/>
    <w:rsid w:val="00A04AD9"/>
    <w:rsid w:val="00A22395"/>
    <w:rsid w:val="00A23C52"/>
    <w:rsid w:val="00A24882"/>
    <w:rsid w:val="00A31412"/>
    <w:rsid w:val="00A708A7"/>
    <w:rsid w:val="00A8269D"/>
    <w:rsid w:val="00AA3579"/>
    <w:rsid w:val="00AA429B"/>
    <w:rsid w:val="00AB1C7E"/>
    <w:rsid w:val="00AB229E"/>
    <w:rsid w:val="00AB5D65"/>
    <w:rsid w:val="00AE1728"/>
    <w:rsid w:val="00AE771A"/>
    <w:rsid w:val="00AF6729"/>
    <w:rsid w:val="00B02BAE"/>
    <w:rsid w:val="00B031A5"/>
    <w:rsid w:val="00B05EEA"/>
    <w:rsid w:val="00B13521"/>
    <w:rsid w:val="00B216E0"/>
    <w:rsid w:val="00B22B6E"/>
    <w:rsid w:val="00B238C8"/>
    <w:rsid w:val="00B30716"/>
    <w:rsid w:val="00B753BD"/>
    <w:rsid w:val="00BB0DA8"/>
    <w:rsid w:val="00BE49F3"/>
    <w:rsid w:val="00BF1950"/>
    <w:rsid w:val="00BF1C5F"/>
    <w:rsid w:val="00C022AE"/>
    <w:rsid w:val="00C03A7D"/>
    <w:rsid w:val="00C07532"/>
    <w:rsid w:val="00C24878"/>
    <w:rsid w:val="00C2538F"/>
    <w:rsid w:val="00C47BD4"/>
    <w:rsid w:val="00C51A7F"/>
    <w:rsid w:val="00C520C7"/>
    <w:rsid w:val="00C9474B"/>
    <w:rsid w:val="00CB4E5E"/>
    <w:rsid w:val="00CB65BF"/>
    <w:rsid w:val="00CD13FE"/>
    <w:rsid w:val="00CE72B4"/>
    <w:rsid w:val="00CF20F9"/>
    <w:rsid w:val="00D06271"/>
    <w:rsid w:val="00D132E3"/>
    <w:rsid w:val="00D24AE1"/>
    <w:rsid w:val="00D24CC0"/>
    <w:rsid w:val="00D3427E"/>
    <w:rsid w:val="00D35F2A"/>
    <w:rsid w:val="00D6373D"/>
    <w:rsid w:val="00D737BE"/>
    <w:rsid w:val="00D7469D"/>
    <w:rsid w:val="00D74BC7"/>
    <w:rsid w:val="00D77520"/>
    <w:rsid w:val="00D853C4"/>
    <w:rsid w:val="00D86DE2"/>
    <w:rsid w:val="00DA7F9B"/>
    <w:rsid w:val="00DB514D"/>
    <w:rsid w:val="00DC7314"/>
    <w:rsid w:val="00DD087E"/>
    <w:rsid w:val="00DD49E5"/>
    <w:rsid w:val="00DE7946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67D07"/>
    <w:rsid w:val="00E77B09"/>
    <w:rsid w:val="00E77F0C"/>
    <w:rsid w:val="00E82125"/>
    <w:rsid w:val="00EA38A8"/>
    <w:rsid w:val="00EA4826"/>
    <w:rsid w:val="00EA7984"/>
    <w:rsid w:val="00EB22D5"/>
    <w:rsid w:val="00EC5037"/>
    <w:rsid w:val="00EE605A"/>
    <w:rsid w:val="00EF47A9"/>
    <w:rsid w:val="00F0388A"/>
    <w:rsid w:val="00F135AB"/>
    <w:rsid w:val="00F35C60"/>
    <w:rsid w:val="00F43F0D"/>
    <w:rsid w:val="00F6277A"/>
    <w:rsid w:val="00F66102"/>
    <w:rsid w:val="00F93CC6"/>
    <w:rsid w:val="00FB21FB"/>
    <w:rsid w:val="00FC41A2"/>
    <w:rsid w:val="00FC49BD"/>
    <w:rsid w:val="00FD4F0F"/>
    <w:rsid w:val="00FD5C25"/>
    <w:rsid w:val="00FE25E3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32591</c:v>
                </c:pt>
                <c:pt idx="1">
                  <c:v>20729</c:v>
                </c:pt>
                <c:pt idx="2">
                  <c:v>3800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28753</c:v>
                </c:pt>
                <c:pt idx="1">
                  <c:v>16857</c:v>
                </c:pt>
                <c:pt idx="2">
                  <c:v>2367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и предприятий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3838</c:v>
                </c:pt>
                <c:pt idx="1">
                  <c:v>3872</c:v>
                </c:pt>
                <c:pt idx="2">
                  <c:v>1433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481088"/>
        <c:axId val="258322432"/>
      </c:barChart>
      <c:catAx>
        <c:axId val="25148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8322432"/>
        <c:crosses val="autoZero"/>
        <c:auto val="1"/>
        <c:lblAlgn val="ctr"/>
        <c:lblOffset val="100"/>
        <c:noMultiLvlLbl val="0"/>
      </c:catAx>
      <c:valAx>
        <c:axId val="25832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8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пассажиров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пассажиров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21</c:v>
                </c:pt>
                <c:pt idx="2">
                  <c:v>13</c:v>
                </c:pt>
                <c:pt idx="3">
                  <c:v>9.5</c:v>
                </c:pt>
                <c:pt idx="4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26624"/>
        <c:axId val="269931264"/>
      </c:barChart>
      <c:catAx>
        <c:axId val="2680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69931264"/>
        <c:crosses val="autoZero"/>
        <c:auto val="1"/>
        <c:lblAlgn val="ctr"/>
        <c:lblOffset val="100"/>
        <c:noMultiLvlLbl val="0"/>
      </c:catAx>
      <c:valAx>
        <c:axId val="2699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на развитие муниципальных автомобильных дорог в 2015 году (тыс.руб.).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19513158200353E-2"/>
          <c:y val="0.41475544148141702"/>
          <c:w val="0.82864542374681038"/>
          <c:h val="0.556050279626648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развитие муниципальных автомобильных дорог в 2015 году (тыс.руб.).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Содержание автодорог</c:v>
                </c:pt>
                <c:pt idx="1">
                  <c:v>ремонт асфальтного покрытия</c:v>
                </c:pt>
                <c:pt idx="2">
                  <c:v>паспортизация дорог</c:v>
                </c:pt>
                <c:pt idx="3">
                  <c:v>Уличное освещение </c:v>
                </c:pt>
                <c:pt idx="4">
                  <c:v>Неиспользованные средства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858.09100000000001</c:v>
                </c:pt>
                <c:pt idx="1">
                  <c:v>679.06100000000004</c:v>
                </c:pt>
                <c:pt idx="2">
                  <c:v>802.46199999999999</c:v>
                </c:pt>
                <c:pt idx="3">
                  <c:v>523.08100000000002</c:v>
                </c:pt>
                <c:pt idx="4">
                  <c:v>6366.7370000000001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4.1373091637881547E-2"/>
          <c:y val="0.23117647058823529"/>
          <c:w val="0.89196920075256081"/>
          <c:h val="0.179081673614327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710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250176"/>
        <c:axId val="251251712"/>
      </c:barChart>
      <c:catAx>
        <c:axId val="25125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251712"/>
        <c:crosses val="autoZero"/>
        <c:auto val="1"/>
        <c:lblAlgn val="ctr"/>
        <c:lblOffset val="100"/>
        <c:noMultiLvlLbl val="0"/>
      </c:catAx>
      <c:valAx>
        <c:axId val="25125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25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1060.9000000000001</c:v>
                </c:pt>
                <c:pt idx="1">
                  <c:v>788.8</c:v>
                </c:pt>
                <c:pt idx="2">
                  <c:v>1286.2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531.29999999999995</c:v>
                </c:pt>
                <c:pt idx="1">
                  <c:v>660.9</c:v>
                </c:pt>
                <c:pt idx="2">
                  <c:v>881.7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387264"/>
        <c:axId val="251389056"/>
        <c:axId val="0"/>
      </c:bar3DChart>
      <c:catAx>
        <c:axId val="25138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1389056"/>
        <c:crosses val="autoZero"/>
        <c:auto val="1"/>
        <c:lblAlgn val="ctr"/>
        <c:lblOffset val="100"/>
        <c:noMultiLvlLbl val="0"/>
      </c:catAx>
      <c:valAx>
        <c:axId val="2513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8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310.89999999999998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423360"/>
        <c:axId val="267850112"/>
        <c:axId val="0"/>
      </c:bar3DChart>
      <c:catAx>
        <c:axId val="25142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7850112"/>
        <c:crosses val="autoZero"/>
        <c:auto val="1"/>
        <c:lblAlgn val="ctr"/>
        <c:lblOffset val="100"/>
        <c:noMultiLvlLbl val="0"/>
      </c:catAx>
      <c:valAx>
        <c:axId val="2678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23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3100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858688"/>
        <c:axId val="267860224"/>
        <c:axId val="0"/>
      </c:bar3DChart>
      <c:catAx>
        <c:axId val="26785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67860224"/>
        <c:crosses val="autoZero"/>
        <c:auto val="1"/>
        <c:lblAlgn val="ctr"/>
        <c:lblOffset val="100"/>
        <c:noMultiLvlLbl val="0"/>
      </c:catAx>
      <c:valAx>
        <c:axId val="2678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85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295D-3D94-4230-8E7C-C7FB015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Oxt</cp:lastModifiedBy>
  <cp:revision>13</cp:revision>
  <dcterms:created xsi:type="dcterms:W3CDTF">2016-03-11T04:04:00Z</dcterms:created>
  <dcterms:modified xsi:type="dcterms:W3CDTF">2016-03-14T08:18:00Z</dcterms:modified>
</cp:coreProperties>
</file>