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02.04.2020 N 417</w:t>
              <w:br/>
              <w:t xml:space="preserve">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апреля 2020 г. N 417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ПОВЕДЕНИЯ, ОБЯЗАТЕЛЬНЫХ ДЛЯ ИСПОЛНЕНИЯ ГРАЖДАНАМИ</w:t>
      </w:r>
    </w:p>
    <w:p>
      <w:pPr>
        <w:pStyle w:val="2"/>
        <w:jc w:val="center"/>
      </w:pPr>
      <w:r>
        <w:rPr>
          <w:sz w:val="20"/>
        </w:rPr>
        <w:t xml:space="preserve">И ОРГАНИЗАЦИЯМИ, ПРИ ВВЕДЕНИИ РЕЖИМА ПОВЫШЕННОЙ</w:t>
      </w:r>
    </w:p>
    <w:p>
      <w:pPr>
        <w:pStyle w:val="2"/>
        <w:jc w:val="center"/>
      </w:pPr>
      <w:r>
        <w:rPr>
          <w:sz w:val="20"/>
        </w:rPr>
        <w:t xml:space="preserve">ГОТОВНОСТИ ИЛИ ЧРЕЗВЫЧАЙНОЙ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апреля 2020 г. N 417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ПОВЕДЕНИЯ, ОБЯЗАТЕЛЬНЫЕ ДЛЯ ИСПОЛНЕНИЯ ГРАЖДАНАМИ</w:t>
      </w:r>
    </w:p>
    <w:p>
      <w:pPr>
        <w:pStyle w:val="2"/>
        <w:jc w:val="center"/>
      </w:pPr>
      <w:r>
        <w:rPr>
          <w:sz w:val="20"/>
        </w:rPr>
        <w:t xml:space="preserve">И ОРГАНИЗАЦИЯМИ, ПРИ ВВЕДЕНИИ РЕЖИМА ПОВЫШЕННОЙ</w:t>
      </w:r>
    </w:p>
    <w:p>
      <w:pPr>
        <w:pStyle w:val="2"/>
        <w:jc w:val="center"/>
      </w:pPr>
      <w:r>
        <w:rPr>
          <w:sz w:val="20"/>
        </w:rPr>
        <w:t xml:space="preserve">ГОТОВНОСТИ ИЛИ ЧРЕЗВЫЧАЙНОЙ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w:history="0" r:id="rId8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r:id="rId9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9 статьи 4.1</w:t>
        </w:r>
      </w:hyperlink>
      <w:r>
        <w:rPr>
          <w:sz w:val="20"/>
        </w:rP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history="0" w:anchor="P38" w:tooltip="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...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 настоящего пункта и </w:t>
      </w:r>
      <w:hyperlink w:history="0" w:anchor="P43" w:tooltip="б) заходить за ограждение, обозначающее зону чрезвычайной ситуации или иную опасную зону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44" w:tooltip="в) осуществлять действия, создающие угрозу собственной безопасности, жизни и здоровью;">
        <w:r>
          <w:rPr>
            <w:sz w:val="20"/>
            <w:color w:val="0000ff"/>
          </w:rPr>
          <w:t xml:space="preserve">"в"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угрозе возникновения или возникновении чрезвычайной ситуации гражданам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заходить за ограждение, обозначающее зону чрезвычайной ситуации или иную опасную зону;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действия, создающие угрозу собственной безопасности, жизни и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распространять заведомо недостоверную информацию об угрозе возникновения или возникновении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w:history="0" r:id="rId10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r:id="rId11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9 статьи 4.1</w:t>
        </w:r>
      </w:hyperlink>
      <w:r>
        <w:rPr>
          <w:sz w:val="20"/>
        </w:rPr>
        <w:t xml:space="preserve"> Федерального закона "О защите населения и территорий от чрезвычайных ситуаций природного и техногенного характера",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02.04.2020 N 417</w:t>
            <w:br/>
            <w:t>"Об утверждении Правил поведения, обязательных для исполнения граждан...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DC3DF9313D9846E9594010BB8403320DCE2B1D7FCD6943DE4F37CE184533B404B7EE1D8465563241864D8527B4DDF9CD552D244377F13DRBC3D" TargetMode = "External"/>
	<Relationship Id="rId8" Type="http://schemas.openxmlformats.org/officeDocument/2006/relationships/hyperlink" Target="consultantplus://offline/ref=C3DC3DF9313D9846E9594010BB8403320DCE2B1D7FCD6943DE4F37CE184533B404B7EE1E84605F6314C94CD963E6CEF8CA552E245FR7C7D" TargetMode = "External"/>
	<Relationship Id="rId9" Type="http://schemas.openxmlformats.org/officeDocument/2006/relationships/hyperlink" Target="consultantplus://offline/ref=C3DC3DF9313D9846E9594010BB8403320DCE2B1D7FCD6943DE4F37CE184533B404B7EE1E85615F6314C94CD963E6CEF8CA552E245FR7C7D" TargetMode = "External"/>
	<Relationship Id="rId10" Type="http://schemas.openxmlformats.org/officeDocument/2006/relationships/hyperlink" Target="consultantplus://offline/ref=C3DC3DF9313D9846E9594010BB8403320DCE2B1D7FCD6943DE4F37CE184533B404B7EE1E84605F6314C94CD963E6CEF8CA552E245FR7C7D" TargetMode = "External"/>
	<Relationship Id="rId11" Type="http://schemas.openxmlformats.org/officeDocument/2006/relationships/hyperlink" Target="consultantplus://offline/ref=C3DC3DF9313D9846E9594010BB8403320DCE2B1D7FCD6943DE4F37CE184533B404B7EE1E85615F6314C94CD963E6CEF8CA552E245FR7C7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02.04.2020 N 417
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</dc:title>
  <dcterms:created xsi:type="dcterms:W3CDTF">2022-10-07T03:02:17Z</dcterms:created>
</cp:coreProperties>
</file>