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21.01.2015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 внесении изменений и дополнений в решение «О бюджете муниципального образования на 2014 год и плановый период 2015 и 2016 годов», в ходе которой установлено, что принятие такого решения в 2015 году противоречит требованиям Бюджетного кодекса РФ, а именно ст. 5, поскольку решение о бюджете вступает в силу с 1 января и действует по 31 декабря финансового года.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28.01.2015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«Об утверждении Положения о порядке, размерах и сроках перечисления части прибыли муниципальными унитарными предприятиями в бюджет. В итоговом заключении на проект решения изложены рекомендации по установлению срока вступления в силу указанного решения в соответствии с требованиями ч.2 ст. 64 БК РФ, а также исключить ссылку на ст. 29 ГК РФ.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03.02.2015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 внесении изменений в решение «О бюджете на 2015 год и плановый период 2016 и 2017 годов», в ходе которой замечаний не установлено.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04.02.2015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 проекта решения Думы муниципального образования «О внесении изменений и дополнений в решение «О бюджете муниципального образования на 2015 год и плановый период 2016 и 2017 годов», в ходе которой замечаний не установлено.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05.02.2015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 внесении изменений в решение «О бюджете муниципального образования на 2015 год и плановый период 2016 и 2017 годов», по результатам которой было рекомендовано исключить определенные виды доходов, поскольку в силу ст. 62 БК РФ (с 01.01.2015) такие доходы зачисляются в бюджет района по нормативу 100 процентов.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10.02.2015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отчетности, по применению плана счетов и инструкции по ее применению (приказ № 162н от 06.12.2010г.).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11.02.2015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 внесении изменений в решение «О бюджете муниципального образования на 2015 год и плановый период 2016 и 2017 годов» в ходе которой установлены несоблюдения процентных соотношений условно утверждаемых расходов на плановый период (п.3 ст. 184.1 БК РФ), а также рекомендовано уточнить коды бюджетной классификации (по земельному налогу, КЦСР), указанных в приложениях к проекту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11.02.2015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 xml:space="preserve"> Проведена экспертиза проекта решения Думы муниципального образования «О внесении изменений и дополнений в решение «О бюджете муниципального образования на 2015 год и плановый период 2016 и 2017 годов» по результатам которой рекомендовано внести соответствующие изменения в коды бюджетной классификации по земельному </w:t>
      </w:r>
      <w:r w:rsidRPr="00603816">
        <w:rPr>
          <w:rFonts w:ascii="Palatino Linotype" w:hAnsi="Palatino Linotype"/>
          <w:color w:val="000000"/>
          <w:sz w:val="21"/>
          <w:szCs w:val="21"/>
        </w:rPr>
        <w:lastRenderedPageBreak/>
        <w:t>налогу в связи с изменениями  с 01.01.2015 года по налогам и сборам, администрируемых налоговыми органами.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16.02.2015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отчетности, а также установлены замечания к отдельным показателям, отраженным в приложениях к проекту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16.02.2015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  Проведена экспертиза проекта решения Думы муниципального образования «О внесении изменений и дополнений в решение «О бюджете муниципального образования на 2014 год и плановый период 2015 и 2016 годов», в ходе которого установлено, что принятие такого решения в 2015 году противоречит требованиям Бюджетного кодекса РФ, а именно ст. 5, поскольку решение о бюджете вступает в силу с 1 января и действует по 31 декабря финансового года.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19.02.2015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 проекта решения Думы муниципального образования «О внесении изменений и дополнений в решение «О бюджете муниципального образования на 2015 год и плановый период 2016 и 2017 годов», по результатам которой рекомендовано внести изменения в коды бюджетной классификации по земельному налогу, а также привести отдельные плановые значения доходной части бюджета в соответствии с показателями, предусмотренными Законом Иркутской области «Об областном бюджете на 2015 год и плановый период 2016 и 2017 годов» (ред. 26.12.2014г.) для соответствующего муниципального образования.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20.02.2015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отчетности, по применению плана счетов и инструкции по ее применению (приказ № 162н от 06.12.2010г.). Также установлены замечания к отдельным показателям, отраженным в проекте решения и приложениях к проекту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24.02.2015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  проекта решения Думы муниципального образования «О внесении изменений и дополнений в решение «О бюджете муниципального образования на 2015 год и плановый период 2016 и 2017 годов» по результатам которой было рекомендовано исключить определенные виды доходов, поскольку в силу ст. 62 БК РФ (с 01.01.2015) такие доходы зачисляются в бюджет района по нормативу 100 процентов. Также установлено несоответствие в общих итогах между приложениями к проекту решения. В приложениях к проекту решения в расходной части планового периода плановые показатели предусмотрены без учета условно утверждаемых расходов, предусмотренных проектом решения (п.5 ст. 184.1 БК РФ) и др. замечания.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24.02.2015 </w:t>
      </w:r>
      <w:r w:rsidRPr="00603816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муниципального образования «Об исполнении бюджета за 2014 год», а также вешняя проверка отчета об исполнении </w:t>
      </w:r>
      <w:r w:rsidRPr="00603816">
        <w:rPr>
          <w:rFonts w:ascii="Palatino Linotype" w:hAnsi="Palatino Linotype"/>
          <w:color w:val="000000"/>
          <w:sz w:val="21"/>
          <w:szCs w:val="21"/>
        </w:rPr>
        <w:lastRenderedPageBreak/>
        <w:t>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02.03.2015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 внесении изменений и дополнений в решение «О бюджете муниципального образования на 2015 год и плановый период 2016 и 2017 годов» в ходе которой, были установлены следующие замечания: не указаны показатели дефицита бюджета, предусмотренные ст. 92.1 БК РФ; при внесении изменений в приложения к проекту решения по расходной части необходимо уточнять показатели, утвержденные в текстовой части первоначальной редакции утвержденного решения; рекомендовано исключить определенные виды доходов, поскольку в силу ст. 62 БК РФ (с 01.01.2015) такие доходы зачисляются в бюджет района по нормативу 100 процентов; из приложения № 3 «Перечень главных администраторов доходов бюджета» к первоначальной редакции решения исключить отдельные КБК, поскольку главный администратор по соответствующему виду дохода  утвержден решением районной Думы; в связи с уменьшением объема безвозмездных поступлений на плановый период (2016 и 2017гг.) с бюджетов других уровней необходимо соответствующие показатели отразить в представленном проекте решения в силу ст. 32 БК РФ.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04.03.2015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 внесении изменений и дополнений в решение «О бюджете муниципального образования на 2015 год и плановый период 2016 и 2017 годов» по результатам которой рекомендовано в проекте решения показатели дефицита бюджета предусмотреть в соответствии со ст. 92.1 БК РФ.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05.03.2015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«Об утверждении Положения о порядке, размерах и сроках перечисления части прибыли муниципальными унитарными предприятиями в бюджет», в ходе которой установлено, что замечания изложенные в Заключении от 28.01.2015г. устранены.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10.03.2015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12.03.2015 </w:t>
      </w:r>
      <w:r w:rsidRPr="00603816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lastRenderedPageBreak/>
        <w:t>23.03.2015 </w:t>
      </w:r>
      <w:r w:rsidRPr="00603816">
        <w:rPr>
          <w:rFonts w:ascii="Palatino Linotype" w:hAnsi="Palatino Linotype"/>
          <w:color w:val="000000"/>
          <w:sz w:val="21"/>
          <w:szCs w:val="21"/>
        </w:rPr>
        <w:t>Проведена экспертиза проекта постановления Администрации Усть-Удинского района «Об утверждении муниципальной программы РМО «Усть-Удинский район» «Молодежная политика» на 2015-2019 годы в новой редакции», в ходе которой установлены отдельные замечания к показателям муниципальной программы в части уточнения общего объема финансового обеспечения, к нумерациям приложений и к срокам реализации основных мероприятий программы. Также необходимо подготовить финансово-экономическое обоснование с указанием причин и обоснований по вносимым изменениям.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24.03.2015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 Проведена экспертиза проекта решения Думы муниципального образования «о внесении изменений и дополнений в решение «О бюджете муниципального образования на 2015 год и плановый период 2016 и 2017 годов»» по результатам которой рекомендовано в приложении №1 к проекту решения наименования КБК по земельному налогу привести в соответствие с наименованиями, утвержденными Приказом Минфина России от 01.07.2013г. № 65н (ред. от 29.12.2014г.).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30.03.2015 </w:t>
      </w:r>
      <w:r w:rsidRPr="00603816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31.03.2015 </w:t>
      </w:r>
      <w:r w:rsidRPr="00603816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31.03.2015 </w:t>
      </w:r>
      <w:r w:rsidRPr="00603816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02.04.2015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03.04.2015 </w:t>
      </w:r>
      <w:r w:rsidRPr="00603816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</w:t>
      </w:r>
      <w:r w:rsidRPr="00603816">
        <w:rPr>
          <w:rFonts w:ascii="Palatino Linotype" w:hAnsi="Palatino Linotype"/>
          <w:color w:val="000000"/>
          <w:sz w:val="21"/>
          <w:szCs w:val="21"/>
        </w:rPr>
        <w:lastRenderedPageBreak/>
        <w:t>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07.04.2015 </w:t>
      </w:r>
      <w:r w:rsidRPr="00603816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по результатам которой было предложено уточнить наименования КБК по земельному налогу в соответствии с наименованиями утвержденными Приказом Минфина РФ от 01.07.2013г. № 65н, а также уточнить размер дефицита и дополнить проект решения приложением об источниках внутреннего финансирования дефицита.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13.04.2015 </w:t>
      </w:r>
      <w:r w:rsidRPr="00603816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по результатам которой было предложено дополнить  проект решения подписью председателя представительного органа в нарушение п.5 ст. 43 Федерального закона от 06.10.2003 г. № 131-ФЗ; уточнить промежуточные итоги в приложениях к проекту решения и др. замечания.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14.04.2015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«Об исполнении бюджета за 2014 год», в ходе которой установлены замечания к отдельным формам бюджетной отчетности, влияющие на полноту отражения показателей отчетности по результатам. Было предложено соблюдать инструкции № 162н, 174н 191н, 33н при формировании отчетности, до заключительных оборотов сопоставлять данные бюджетного учета, проводить сверку передачи основных средств и материальных запасов между ГАБС, и другие замечания.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20.04.2015 </w:t>
      </w:r>
      <w:r w:rsidRPr="00603816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20.04.2015 </w:t>
      </w:r>
      <w:r w:rsidRPr="00603816">
        <w:rPr>
          <w:rFonts w:ascii="Palatino Linotype" w:hAnsi="Palatino Linotype"/>
          <w:color w:val="000000"/>
          <w:sz w:val="21"/>
          <w:szCs w:val="21"/>
        </w:rPr>
        <w:t>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21.04.2015 </w:t>
      </w:r>
      <w:r w:rsidRPr="00603816">
        <w:rPr>
          <w:rFonts w:ascii="Palatino Linotype" w:hAnsi="Palatino Linotype"/>
          <w:color w:val="000000"/>
          <w:sz w:val="21"/>
          <w:szCs w:val="21"/>
        </w:rPr>
        <w:t xml:space="preserve">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по результатам которой было предложено формулировку в п.1.1 проекта решения привести в соответствие с требованиями абз. 2 ч. 3 ст. 92.1 БК РФ, уточнить распределение субсидии на софинансирование расходных </w:t>
      </w:r>
      <w:r w:rsidRPr="00603816">
        <w:rPr>
          <w:rFonts w:ascii="Palatino Linotype" w:hAnsi="Palatino Linotype"/>
          <w:color w:val="000000"/>
          <w:sz w:val="21"/>
          <w:szCs w:val="21"/>
        </w:rPr>
        <w:lastRenderedPageBreak/>
        <w:t>обязательств по выплате денежного содержания  с начислениями на нее на 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9,8 тыс. рублей</w:t>
      </w:r>
      <w:r w:rsidRPr="00603816">
        <w:rPr>
          <w:rFonts w:ascii="Palatino Linotype" w:hAnsi="Palatino Linotype"/>
          <w:color w:val="000000"/>
          <w:sz w:val="21"/>
          <w:szCs w:val="21"/>
        </w:rPr>
        <w:t> (в доходной части 1246,5 тыс. рублей, в расходной части 1236,7 тыс. рублей), а также уточнить размер дефицита с данными годовой отчетности за 2014 год.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22.04.2015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«Об исполнении бюджета за 2014 год», а также вешняя проверка отчета об исполнении бюджета муниципального образования за 2014 год, в ходе которой установлены замечания к отдельным формам бюджетной отчетности, влияющие на полноту отражения показателей отчетности. Также установлены замечания к отдельным показателям, отраженным в проекте решения.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23.04.2015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в ходе которой замечаний не установлено.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28.04.2015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в ходе которой замечаний не установлено.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29.04.2015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в ходе которой замечаний не установлено.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06.05.2015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по результатам которой было предложено уточнить процент дефицита бюджета, в отдельных случаях уточнить КЦСР, дополнить приложения разделом подразделом 1403 (согласно пояснительной записке), в приложении №11 слова «долгосрочных целевых» заменить на «муниципальных» (ст. 179 БК РФ), а также распределение мероприятий перечня проектов народных инициатив с указанием объемов финансирования и ответственных лиц утвердить постановлением администрации или решением Думы поселения, поскольку в силу ст. 15,65,86,87 БК РФ формирование расходов бюджета осуществляется на основании расходных обязательств.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07.05.2015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Проведено обследование достоверности, полноты и соответствии нормативным требованиям составления и представления отчета об исполнении бюджета за 1 квартал 2015 г. в ходе которой установлены несоблюдения п.134, 137 Инструкции № 191н, ст. 21 БК РФ, ст. 13 Федерального закона № 402-ФЗ, п. 3 ст.217 БК РФ. Рекомендовалось учесть изложенные замечания при формировании отчетности за первое полугодие 2015 года.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13.05.2015</w:t>
      </w:r>
      <w:r w:rsidRPr="00603816">
        <w:rPr>
          <w:rFonts w:ascii="Palatino Linotype" w:hAnsi="Palatino Linotype"/>
          <w:color w:val="000000"/>
          <w:sz w:val="21"/>
          <w:szCs w:val="21"/>
        </w:rPr>
        <w:t xml:space="preserve">  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в ходе которой установлено </w:t>
      </w:r>
      <w:r w:rsidRPr="00603816">
        <w:rPr>
          <w:rFonts w:ascii="Palatino Linotype" w:hAnsi="Palatino Linotype"/>
          <w:color w:val="000000"/>
          <w:sz w:val="21"/>
          <w:szCs w:val="21"/>
        </w:rPr>
        <w:lastRenderedPageBreak/>
        <w:t>несоблюдение ч. 2 ст. 82 Федерального закона № 44-ФЗ. Информация по выявленным нарушениям Федерального закона № 44-ФЗ направлена в прокуратуру района для принятия мер прокурорского реагирования.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20.05.2015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 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по результатам которой предложено в ч.1  п.1 проекта решения размер дефицита указать в процентном выражении, указать основания превышения ограничений (по ч.3 ст. 92.1. БК РФ), а также подготовить приложение к проекту решения об источниках финансирования дефицита бюджета.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01.06.2015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по результатам которой предложено впроекте решения уточнить наименование решения (указан бюджет 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2014</w:t>
      </w:r>
      <w:r w:rsidRPr="00603816">
        <w:rPr>
          <w:rFonts w:ascii="Palatino Linotype" w:hAnsi="Palatino Linotype"/>
          <w:color w:val="000000"/>
          <w:sz w:val="21"/>
          <w:szCs w:val="21"/>
        </w:rPr>
        <w:t> года), дату и номер первоначального решения (указано решение 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от 30.12.2013 г. №10/2-ДП о бюджете на 2014-2016гг.</w:t>
      </w:r>
      <w:r w:rsidRPr="00603816">
        <w:rPr>
          <w:rFonts w:ascii="Palatino Linotype" w:hAnsi="Palatino Linotype"/>
          <w:color w:val="000000"/>
          <w:sz w:val="21"/>
          <w:szCs w:val="21"/>
        </w:rPr>
        <w:t>), а также дополнить реквизитами решений о внесении изменений. В силу ст. 62 БК РФ с 01.01.2015г. доходы от продажи земельных участков и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 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сельских</w:t>
      </w:r>
      <w:r w:rsidRPr="00603816">
        <w:rPr>
          <w:rFonts w:ascii="Palatino Linotype" w:hAnsi="Palatino Linotype"/>
          <w:color w:val="000000"/>
          <w:sz w:val="21"/>
          <w:szCs w:val="21"/>
        </w:rPr>
        <w:t> поселений по нормативу 100 процентов зачисляются в 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бюджеты муниципальных районов.  </w:t>
      </w:r>
      <w:r w:rsidRPr="00603816">
        <w:rPr>
          <w:rFonts w:ascii="Palatino Linotype" w:hAnsi="Palatino Linotype"/>
          <w:color w:val="000000"/>
          <w:sz w:val="21"/>
          <w:szCs w:val="21"/>
        </w:rPr>
        <w:t>В приложении №1 к проекту решения необходимо исключить соответствующие виды доходов в объеме 16 тыс. рублей. В приложении № 1 уточнить объем субсидии  на выплату денежного содержания с начислением на нее (указано 4223,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3</w:t>
      </w:r>
      <w:r w:rsidRPr="00603816">
        <w:rPr>
          <w:rFonts w:ascii="Palatino Linotype" w:hAnsi="Palatino Linotype"/>
          <w:color w:val="000000"/>
          <w:sz w:val="21"/>
          <w:szCs w:val="21"/>
        </w:rPr>
        <w:t> тыс. рублей, следует 4223,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</w:t>
      </w:r>
      <w:r w:rsidRPr="00603816">
        <w:rPr>
          <w:rFonts w:ascii="Palatino Linotype" w:hAnsi="Palatino Linotype"/>
          <w:color w:val="000000"/>
          <w:sz w:val="21"/>
          <w:szCs w:val="21"/>
        </w:rPr>
        <w:t> тыс. рублей).В приложении № 6 к проекту уточнить итоги по КБК 0502-0000000.  Исключить слова «дол. целевая» в силу ст. 179 БК РФ (раздел подраздел 1101). В приложении № 8 к проекту бюджета уточнить наименование графы ЭКР (указано ЭКР, следует указать КОСГУ). Исключить нулевые строки. Исключить слова «дол. целевая» в силу ст. 179 БК РФ. Уточнить сроки реализации муниципальных программ (указан срок 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2012-2014</w:t>
      </w:r>
      <w:r w:rsidRPr="00603816">
        <w:rPr>
          <w:rFonts w:ascii="Palatino Linotype" w:hAnsi="Palatino Linotype"/>
          <w:color w:val="000000"/>
          <w:sz w:val="21"/>
          <w:szCs w:val="21"/>
        </w:rPr>
        <w:t> годы). Уточнить КЦСР по мероприятиям проекта перечня народных инициатив. В строке «библиотеки» исключить в графе ВР значение 08, в графе ЭКР значение 01. Распределениемероприятий перечня проектов народных инициатив с указанием объемов финансирования и ответственных лиц утвердить постановлением администрации поселения или решением Думы поселения, поскольку в силу ст.ст. 15, 65, 86, 87 БК РФ формирование расходов бюджета осуществляется на основании расходных обязательств. Согласно данных пояснительной записки увеличение расходов планируется по разделу 0503 КОСГУ 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225</w:t>
      </w:r>
      <w:r w:rsidRPr="00603816">
        <w:rPr>
          <w:rFonts w:ascii="Palatino Linotype" w:hAnsi="Palatino Linotype"/>
          <w:color w:val="000000"/>
          <w:sz w:val="21"/>
          <w:szCs w:val="21"/>
        </w:rPr>
        <w:t> в объеме 32,4 тыс. рублей и 11 тыс. рублей соответственно. Согласно данных приложения № 8 к проекту решения указанные объемы средств распределяются по КОСГУ 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226</w:t>
      </w:r>
      <w:r w:rsidRPr="00603816">
        <w:rPr>
          <w:rFonts w:ascii="Palatino Linotype" w:hAnsi="Palatino Linotype"/>
          <w:color w:val="000000"/>
          <w:sz w:val="21"/>
          <w:szCs w:val="21"/>
        </w:rPr>
        <w:t>, что требует уточнения.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05.06.2015</w:t>
      </w:r>
      <w:r w:rsidRPr="00603816">
        <w:rPr>
          <w:rFonts w:ascii="Palatino Linotype" w:hAnsi="Palatino Linotype"/>
          <w:color w:val="000000"/>
          <w:sz w:val="21"/>
          <w:szCs w:val="21"/>
        </w:rPr>
        <w:t xml:space="preserve">   Проведена экспертиза проекта решения Думы муниципального образования «О внесении изменений в приложение об утверждении должностных окладов и ежемесячного денежного поощрения муниципальных служащих» в ходе которой установлено, что конкретный размер ежемесячного денежного поощрения не устанавливается, что в соответствии с Постановлением Правительства РФ № 96 от 26.02.2010  является коррупциогенным фактором, устанавливающим для правоприменителя </w:t>
      </w:r>
      <w:r w:rsidRPr="00603816">
        <w:rPr>
          <w:rFonts w:ascii="Palatino Linotype" w:hAnsi="Palatino Linotype"/>
          <w:color w:val="000000"/>
          <w:sz w:val="21"/>
          <w:szCs w:val="21"/>
        </w:rPr>
        <w:lastRenderedPageBreak/>
        <w:t>необоснованно широкие пределы усмотрения или возможность необоснованного применения исключений из общих правил.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05.06.2015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  Проведена экспертиза проекта решения Думы муниципального образования о внесении изменений  и дополнений в положение об оплате труда муниципальных служащих в ходе которой предложено наименование представленного проекта решения овнесении рекомендуем уточнить поскольку представленным проектом решения исходя из наименования проекта решения вносятся изменения в решение Думы от 13.11.2014г. № 17/2-ДП, согласно же п. 1 проекта решения изменения вносятся в Положение об оплате труда муниципальных служащих. Также необходимо уточнить в наименовании проекта решения год утверждения решения о внесении изменений (указано 2015, следует указать 2014). Законом Иркутской области от 07.07.2014 № 76-ОЗ выплата единовременного поощрения в связи с выходом на пенсию за выслугу лет внесена в статью 13 «</w:t>
      </w:r>
      <w:r w:rsidRPr="00603816">
        <w:rPr>
          <w:rFonts w:ascii="Palatino Linotype" w:hAnsi="Palatino Linotype"/>
          <w:i/>
          <w:iCs/>
          <w:color w:val="000000"/>
          <w:sz w:val="21"/>
          <w:szCs w:val="21"/>
        </w:rPr>
        <w:t>поощрения муниципального служащего</w:t>
      </w:r>
      <w:r w:rsidRPr="00603816">
        <w:rPr>
          <w:rFonts w:ascii="Palatino Linotype" w:hAnsi="Palatino Linotype"/>
          <w:color w:val="000000"/>
          <w:sz w:val="21"/>
          <w:szCs w:val="21"/>
        </w:rPr>
        <w:t>» Закона Иркутской области от 15.10.2007 № 88-ОЗ, согласно же представленного проекта решения указанная выплата вводится в состав денежного содержания, что </w:t>
      </w: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нарушает нормы ст. 10</w:t>
      </w:r>
      <w:r w:rsidRPr="00603816">
        <w:rPr>
          <w:rFonts w:ascii="Palatino Linotype" w:hAnsi="Palatino Linotype"/>
          <w:color w:val="000000"/>
          <w:sz w:val="21"/>
          <w:szCs w:val="21"/>
        </w:rPr>
        <w:t> Закона Иркутской области от 15.10.2007 №88-ОЗ. В связи с чем необходимо указанную выплату внести отдельной частью главы 2 Положения, а пункт 7 части 1 главы 2 исключить.   Уточнить дату вступления в силу решения Думы с учетом норм ст. 74 ТК РФ, поскольку п. 2 проекта решения предусматривается уменьшение  ежемесячного денежного поощрения с 2,3 должностных окладов до 2,1.В приложении № 8 к Положению исключить ссылку на ст. 144 ТК РФ, поскольку ее содержание не соответствует содержанию приложения.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05.06.2015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  проекта решения Думы о внесении изменений и дополнений  в решение Думы об утверждении организационной структуры администрации муниципального образования по результатам которой  предложено в приложении к проекту решения установить подчиненность и соподчиненность исходя из понятия организационной структуры.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22.06.2015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в ходе которой замечаний не установлено.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23.06.2015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в ходе которой замечаний не установлено.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23.06.2015</w:t>
      </w:r>
      <w:r w:rsidRPr="00603816">
        <w:rPr>
          <w:rFonts w:ascii="Palatino Linotype" w:hAnsi="Palatino Linotype"/>
          <w:color w:val="000000"/>
          <w:sz w:val="21"/>
          <w:szCs w:val="21"/>
        </w:rPr>
        <w:t xml:space="preserve">  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по результатам которой предлагалось утвердить порядок о бюджетных инвестициях в объекты муниципальной собственности принятии решений о подготовке и реализации бюджетных инвестиций (ч. 2 ст. 79 БК РФ), уточнить вид расхода по приобретению нежилого помещения, муниципальную программу по модернизации объектов коммунальной инфраструктуры </w:t>
      </w:r>
      <w:r w:rsidRPr="00603816">
        <w:rPr>
          <w:rFonts w:ascii="Palatino Linotype" w:hAnsi="Palatino Linotype"/>
          <w:color w:val="000000"/>
          <w:sz w:val="21"/>
          <w:szCs w:val="21"/>
        </w:rPr>
        <w:lastRenderedPageBreak/>
        <w:t>привести в соответствие с положением о порядке принятия решений  о разработке муниципальных программ, их формирования и реализации.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color w:val="000000"/>
          <w:sz w:val="21"/>
          <w:szCs w:val="21"/>
        </w:rPr>
        <w:t> </w:t>
      </w:r>
    </w:p>
    <w:p w:rsidR="00603816" w:rsidRPr="00603816" w:rsidRDefault="00603816" w:rsidP="0060381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603816">
        <w:rPr>
          <w:rFonts w:ascii="Palatino Linotype" w:hAnsi="Palatino Linotype"/>
          <w:b/>
          <w:bCs/>
          <w:color w:val="000000"/>
          <w:sz w:val="21"/>
          <w:szCs w:val="21"/>
        </w:rPr>
        <w:t>25.06.2015</w:t>
      </w:r>
      <w:r w:rsidRPr="00603816">
        <w:rPr>
          <w:rFonts w:ascii="Palatino Linotype" w:hAnsi="Palatino Linotype"/>
          <w:color w:val="000000"/>
          <w:sz w:val="21"/>
          <w:szCs w:val="21"/>
        </w:rPr>
        <w:t>  Проведена экспертиза проекта решения Думы муниципального образования «О внесении изменений и дополнений в решение Думы «О бюджете муниципального образования на 2015 год и плановый период 2016 и 2017 годов» по результатам которой предлагалось уточнить раздел подраздел по приобретению противопожарного оборудования. Так, в силу норм приказа Минфина России № 65н в случае приобретения противопожарного оборудования для обеспечения деятельности муниципальной пожарной охраны, добровольной пожарной охраны, либо объединений пожарной охраны такие расходы следует относить на раздел подраздел 0310 «Обеспечение пожарной безопасн</w:t>
      </w:r>
      <w:r w:rsidRPr="00603816">
        <w:rPr>
          <w:rFonts w:ascii="Palatino Linotype" w:hAnsi="Palatino Linotype"/>
          <w:color w:val="000000"/>
          <w:sz w:val="18"/>
          <w:szCs w:val="18"/>
        </w:rPr>
        <w:t>ости</w:t>
      </w:r>
      <w:r w:rsidRPr="00603816">
        <w:rPr>
          <w:rFonts w:ascii="Palatino Linotype" w:hAnsi="Palatino Linotype"/>
          <w:color w:val="000000"/>
          <w:sz w:val="21"/>
          <w:szCs w:val="21"/>
        </w:rPr>
        <w:t>».</w:t>
      </w:r>
    </w:p>
    <w:p w:rsidR="003E0016" w:rsidRPr="003C7988" w:rsidRDefault="003E0016" w:rsidP="003C7988">
      <w:bookmarkStart w:id="0" w:name="_GoBack"/>
      <w:bookmarkEnd w:id="0"/>
    </w:p>
    <w:sectPr w:rsidR="003E0016" w:rsidRPr="003C7988" w:rsidSect="006F70C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0F6A9F"/>
    <w:rsid w:val="00174DE6"/>
    <w:rsid w:val="001924B6"/>
    <w:rsid w:val="001F0D4D"/>
    <w:rsid w:val="001F5C96"/>
    <w:rsid w:val="00215EBF"/>
    <w:rsid w:val="002E1509"/>
    <w:rsid w:val="002E3581"/>
    <w:rsid w:val="003C7988"/>
    <w:rsid w:val="003E0016"/>
    <w:rsid w:val="005404D5"/>
    <w:rsid w:val="00603816"/>
    <w:rsid w:val="00683D8C"/>
    <w:rsid w:val="006F70CC"/>
    <w:rsid w:val="00797E06"/>
    <w:rsid w:val="00AB3B44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0112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  <w:style w:type="character" w:styleId="a6">
    <w:name w:val="Emphasis"/>
    <w:basedOn w:val="a0"/>
    <w:uiPriority w:val="20"/>
    <w:qFormat/>
    <w:rsid w:val="001924B6"/>
    <w:rPr>
      <w:i/>
      <w:iCs/>
    </w:rPr>
  </w:style>
  <w:style w:type="paragraph" w:customStyle="1" w:styleId="consplusnonformat">
    <w:name w:val="consplusnonformat"/>
    <w:basedOn w:val="a"/>
    <w:rsid w:val="006F70CC"/>
    <w:pPr>
      <w:spacing w:before="100" w:beforeAutospacing="1" w:after="100" w:afterAutospacing="1" w:line="240" w:lineRule="auto"/>
      <w:ind w:firstLine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56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39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3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3726</Words>
  <Characters>21243</Characters>
  <Application>Microsoft Office Word</Application>
  <DocSecurity>0</DocSecurity>
  <Lines>177</Lines>
  <Paragraphs>49</Paragraphs>
  <ScaleCrop>false</ScaleCrop>
  <Company>diakov.net</Company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2021-08-10T02:26:00Z</dcterms:created>
  <dcterms:modified xsi:type="dcterms:W3CDTF">2021-08-10T02:51:00Z</dcterms:modified>
</cp:coreProperties>
</file>