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Почти 6 тысяч жителей Иркутской области оплатили налоги с помощью единого налогового платежа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рамках информационных кампаний «Единый налоговый платеж – это удобно!», с момента его внедрения 5742 жителя Иркутской области воспользовались преимуществом уплаты налогов с помощью единого налогового платежа физического лица (ЕНП) на сумму 21,6 млн. рублей.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Единый налоговый платеж является аналогом электронного кошелька гражданина, в который он может заранее добровольно перечислять средства для уплаты налога на имущество, транспортного, земельного налогов и НДФЛ, не исчисленного работодателем. Причем формировать ЕНП можно в любое время, в том числе несколькими платежами, что позволяет до наступления срока уплаты, то есть до 1 декабря, накопить необходимую сумму. Уплата налогов с помощью ЕНП наиболее удобна, так как позволяет сократить время оформления платежных документов, не допускать ошибок при указании необходимых реквизитов.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Электронный кошелек можно пополнить через сервисы «</w:t>
      </w:r>
      <w:hyperlink r:id="rId4" w:tgtFrame="_blank" w:history="1">
        <w:r>
          <w:rPr>
            <w:rStyle w:val="a6"/>
            <w:rFonts w:ascii="Palatino Linotype" w:hAnsi="Palatino Linotype"/>
            <w:sz w:val="21"/>
            <w:szCs w:val="21"/>
          </w:rPr>
          <w:t>Личный кабинет налогоплательщика физического лица</w:t>
        </w:r>
      </w:hyperlink>
      <w:r>
        <w:rPr>
          <w:rFonts w:ascii="Palatino Linotype" w:hAnsi="Palatino Linotype"/>
          <w:color w:val="000000"/>
          <w:sz w:val="21"/>
          <w:szCs w:val="21"/>
        </w:rPr>
        <w:t>» или «</w:t>
      </w:r>
      <w:hyperlink r:id="rId5" w:tgtFrame="_blank" w:history="1">
        <w:r>
          <w:rPr>
            <w:rStyle w:val="a6"/>
            <w:rFonts w:ascii="Palatino Linotype" w:hAnsi="Palatino Linotype"/>
            <w:sz w:val="21"/>
            <w:szCs w:val="21"/>
          </w:rPr>
          <w:t>Уплата налогов и пошлин</w:t>
        </w:r>
      </w:hyperlink>
      <w:r>
        <w:rPr>
          <w:rFonts w:ascii="Palatino Linotype" w:hAnsi="Palatino Linotype"/>
          <w:color w:val="000000"/>
          <w:sz w:val="21"/>
          <w:szCs w:val="21"/>
        </w:rPr>
        <w:t>» на сайте ФНС России. Достаточно кликнуть соответствующий значок и перевести деньги любым из предложенных способов. Это не только экономит налогоплательщику время, но и исключает ошибки при оформлении платежных документов.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долгов нет, то налоговые органы зачтут ЕНП до наступления срока уплаты налогов в течение 10 дней: со дня направления физическому лицу налогового уведомления, либо со дня поступления ЕНП, если гражданин уплатил его после получения налогового уведомления.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44409" w:rsidRDefault="00E44409" w:rsidP="00E44409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Всего в ходе проведения информационно-разъяснительной работы по ЕНП налоговыми органами проконсультировано более 30 тысяч налогоплательщиков, около 2 тысяч материалов размещено в средствах массовой информации, распространено почти 50 тысяч печатной продукции и аудио-видео материалов.</w:t>
      </w:r>
    </w:p>
    <w:p w:rsidR="003554B0" w:rsidRPr="00E44409" w:rsidRDefault="00E44409" w:rsidP="00E44409">
      <w:bookmarkStart w:id="0" w:name="_GoBack"/>
      <w:bookmarkEnd w:id="0"/>
    </w:p>
    <w:sectPr w:rsidR="003554B0" w:rsidRPr="00E4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2021-08-20T01:07:00Z</dcterms:created>
  <dcterms:modified xsi:type="dcterms:W3CDTF">2021-08-20T02:07:00Z</dcterms:modified>
</cp:coreProperties>
</file>