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60" w:rsidRPr="00C22A6F" w:rsidRDefault="003C4E60" w:rsidP="003C4E60">
      <w:pPr>
        <w:jc w:val="both"/>
        <w:rPr>
          <w:rFonts w:eastAsia="Calibri"/>
          <w:bCs/>
          <w:snapToGrid/>
          <w:sz w:val="28"/>
          <w:szCs w:val="28"/>
          <w:lang w:eastAsia="en-US"/>
        </w:rPr>
      </w:pPr>
      <w:r w:rsidRPr="00C22A6F">
        <w:rPr>
          <w:rFonts w:eastAsia="Calibri"/>
          <w:b/>
          <w:bCs/>
          <w:snapToGrid/>
          <w:sz w:val="28"/>
          <w:szCs w:val="28"/>
          <w:lang w:eastAsia="en-US"/>
        </w:rPr>
        <w:t xml:space="preserve">ЕНС предполагает </w:t>
      </w:r>
      <w:r w:rsidR="00326EAD" w:rsidRPr="00C22A6F">
        <w:rPr>
          <w:rFonts w:eastAsia="Calibri"/>
          <w:b/>
          <w:bCs/>
          <w:snapToGrid/>
          <w:sz w:val="28"/>
          <w:szCs w:val="28"/>
          <w:lang w:eastAsia="en-US"/>
        </w:rPr>
        <w:t>е</w:t>
      </w:r>
      <w:r w:rsidRPr="00C22A6F">
        <w:rPr>
          <w:rFonts w:eastAsia="Calibri"/>
          <w:b/>
          <w:bCs/>
          <w:snapToGrid/>
          <w:sz w:val="28"/>
          <w:szCs w:val="28"/>
          <w:lang w:eastAsia="en-US"/>
        </w:rPr>
        <w:t>диный срок уплаты налогов</w:t>
      </w:r>
    </w:p>
    <w:p w:rsidR="003C4E60" w:rsidRPr="00C22A6F" w:rsidRDefault="003C4E60" w:rsidP="003C4E60">
      <w:pPr>
        <w:jc w:val="both"/>
        <w:rPr>
          <w:rFonts w:eastAsia="Calibri"/>
          <w:bCs/>
          <w:snapToGrid/>
          <w:sz w:val="28"/>
          <w:szCs w:val="28"/>
          <w:lang w:eastAsia="en-US"/>
        </w:rPr>
      </w:pPr>
    </w:p>
    <w:p w:rsidR="003C4E60" w:rsidRPr="00C22A6F" w:rsidRDefault="003C4E60" w:rsidP="003C4E60">
      <w:pPr>
        <w:jc w:val="both"/>
        <w:rPr>
          <w:snapToGrid/>
          <w:sz w:val="28"/>
          <w:szCs w:val="28"/>
        </w:rPr>
      </w:pPr>
      <w:r w:rsidRPr="00C22A6F">
        <w:rPr>
          <w:snapToGrid/>
          <w:sz w:val="28"/>
          <w:szCs w:val="28"/>
        </w:rPr>
        <w:t xml:space="preserve">Специалисты МИ ФНС России № 16 по Иркутской области провели семинар, в рамках которого пояснили, что с 1 января 2023 года основная часть налогов уплачивается единым налоговым платежом. Плюсы подобного порядка уплаты, в первую очередь, в едином сроке уплаты для всех налогов - 28 число месяца, следующего за отчетным периодом. Исключение составляет НДФЛ за работников: срок уплаты  налога за период с 23 числа прошлого месяца по 22 число текущего месяца – 28 число текущего месяца, за период с 1 января по 22 января – срок уплаты 28 января; за период с 23 декабря </w:t>
      </w:r>
      <w:proofErr w:type="gramStart"/>
      <w:r w:rsidRPr="00C22A6F">
        <w:rPr>
          <w:snapToGrid/>
          <w:sz w:val="28"/>
          <w:szCs w:val="28"/>
        </w:rPr>
        <w:t>по</w:t>
      </w:r>
      <w:proofErr w:type="gramEnd"/>
      <w:r w:rsidRPr="00C22A6F">
        <w:rPr>
          <w:snapToGrid/>
          <w:sz w:val="28"/>
          <w:szCs w:val="28"/>
        </w:rPr>
        <w:t xml:space="preserve"> 31 </w:t>
      </w:r>
      <w:proofErr w:type="gramStart"/>
      <w:r w:rsidRPr="00C22A6F">
        <w:rPr>
          <w:snapToGrid/>
          <w:sz w:val="28"/>
          <w:szCs w:val="28"/>
        </w:rPr>
        <w:t>декабря</w:t>
      </w:r>
      <w:proofErr w:type="gramEnd"/>
      <w:r w:rsidRPr="00C22A6F">
        <w:rPr>
          <w:snapToGrid/>
          <w:sz w:val="28"/>
          <w:szCs w:val="28"/>
        </w:rPr>
        <w:t xml:space="preserve"> - срок уплаты последний рабочий день года. </w:t>
      </w:r>
    </w:p>
    <w:p w:rsidR="003C4E60" w:rsidRPr="00C22A6F" w:rsidRDefault="003C4E60" w:rsidP="003C4E60">
      <w:pPr>
        <w:jc w:val="both"/>
        <w:rPr>
          <w:rFonts w:eastAsia="Calibri"/>
          <w:bCs/>
          <w:snapToGrid/>
          <w:sz w:val="28"/>
          <w:szCs w:val="28"/>
          <w:lang w:eastAsia="en-US"/>
        </w:rPr>
      </w:pPr>
    </w:p>
    <w:p w:rsidR="003C4E60" w:rsidRPr="00C22A6F" w:rsidRDefault="003C4E60" w:rsidP="003C4E60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C22A6F">
        <w:rPr>
          <w:sz w:val="28"/>
          <w:szCs w:val="28"/>
        </w:rPr>
        <w:t>Кроме того, теперь вместо нескольких платежных документов можно оформить одну платежку на общую сумму, подлежащую уплате.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 xml:space="preserve"> При оформлении платежного документа для осуществления единого налогового платежа в поле 101 </w:t>
      </w:r>
      <w:r w:rsidRPr="00C22A6F">
        <w:rPr>
          <w:rFonts w:eastAsia="Calibri"/>
          <w:snapToGrid/>
          <w:sz w:val="28"/>
          <w:szCs w:val="28"/>
          <w:lang w:eastAsia="en-US"/>
        </w:rPr>
        <w:t xml:space="preserve">как организации, так и индивидуальному предпринимателю (физическому лицу) необходимо указать статус налогоплательщика 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>«01».</w:t>
      </w:r>
      <w:r w:rsidRPr="00C22A6F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>Указ</w:t>
      </w:r>
      <w:bookmarkStart w:id="0" w:name="_GoBack"/>
      <w:bookmarkEnd w:id="0"/>
      <w:r w:rsidRPr="00C22A6F">
        <w:rPr>
          <w:rFonts w:eastAsia="Calibri"/>
          <w:bCs/>
          <w:snapToGrid/>
          <w:sz w:val="28"/>
          <w:szCs w:val="28"/>
          <w:lang w:eastAsia="en-US"/>
        </w:rPr>
        <w:t xml:space="preserve">ывать КПП в поле 102 </w:t>
      </w:r>
      <w:r w:rsidRPr="00C22A6F">
        <w:rPr>
          <w:rFonts w:eastAsia="Calibri"/>
          <w:snapToGrid/>
          <w:sz w:val="28"/>
          <w:szCs w:val="28"/>
          <w:lang w:eastAsia="en-US"/>
        </w:rPr>
        <w:t xml:space="preserve">необходимо только иностранным организациям с несколькими филиалами. В остальных случаях нужно указывать ноль. По желанию вместо нуля можно указать КПП плательщика (головной организации). </w:t>
      </w:r>
      <w:hyperlink r:id="rId5" w:history="1">
        <w:r w:rsidRPr="00C22A6F">
          <w:rPr>
            <w:rFonts w:eastAsia="Calibri"/>
            <w:snapToGrid/>
            <w:sz w:val="28"/>
            <w:szCs w:val="28"/>
            <w:lang w:eastAsia="en-US"/>
          </w:rPr>
          <w:t xml:space="preserve"> В поле</w:t>
        </w:r>
        <w:r w:rsidRPr="00C22A6F">
          <w:rPr>
            <w:rFonts w:eastAsia="Calibri"/>
            <w:bCs/>
            <w:snapToGrid/>
            <w:sz w:val="28"/>
            <w:szCs w:val="28"/>
            <w:lang w:eastAsia="en-US"/>
          </w:rPr>
          <w:t xml:space="preserve"> 104</w:t>
        </w:r>
      </w:hyperlink>
      <w:r w:rsidRPr="00C22A6F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Pr="00C22A6F">
        <w:rPr>
          <w:rFonts w:eastAsia="Calibri"/>
          <w:snapToGrid/>
          <w:sz w:val="28"/>
          <w:szCs w:val="28"/>
          <w:lang w:eastAsia="en-US"/>
        </w:rPr>
        <w:t xml:space="preserve">отражается  </w:t>
      </w:r>
      <w:hyperlink r:id="rId6" w:history="1">
        <w:r w:rsidRPr="00C22A6F">
          <w:rPr>
            <w:rFonts w:eastAsia="Calibri"/>
            <w:snapToGrid/>
            <w:sz w:val="28"/>
            <w:szCs w:val="28"/>
            <w:lang w:eastAsia="en-US"/>
          </w:rPr>
          <w:t xml:space="preserve">КБК единого налогового платежа </w:t>
        </w:r>
      </w:hyperlink>
      <w:r w:rsidRPr="00C22A6F">
        <w:rPr>
          <w:rFonts w:eastAsia="Calibri"/>
          <w:snapToGrid/>
          <w:sz w:val="28"/>
          <w:szCs w:val="28"/>
          <w:lang w:eastAsia="en-US"/>
        </w:rPr>
        <w:t xml:space="preserve">(20 цифр) - 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>1820106120010000510</w:t>
      </w:r>
      <w:r w:rsidRPr="00C22A6F">
        <w:rPr>
          <w:rFonts w:eastAsia="Calibri"/>
          <w:snapToGrid/>
          <w:sz w:val="28"/>
          <w:szCs w:val="28"/>
          <w:lang w:eastAsia="en-US"/>
        </w:rPr>
        <w:t>. В поле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 xml:space="preserve"> </w:t>
      </w:r>
      <w:r w:rsidRPr="00C22A6F">
        <w:rPr>
          <w:rFonts w:eastAsia="Calibri"/>
          <w:snapToGrid/>
          <w:sz w:val="28"/>
          <w:szCs w:val="28"/>
          <w:lang w:eastAsia="en-US"/>
        </w:rPr>
        <w:t xml:space="preserve">«ОКТМО» платежного поручения необходимо указать ноль 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>(«0»</w:t>
      </w:r>
      <w:r w:rsidRPr="00C22A6F">
        <w:rPr>
          <w:rFonts w:eastAsia="Calibri"/>
          <w:snapToGrid/>
          <w:sz w:val="28"/>
          <w:szCs w:val="28"/>
          <w:lang w:eastAsia="en-US"/>
        </w:rPr>
        <w:t>).</w:t>
      </w:r>
    </w:p>
    <w:p w:rsidR="003C4E60" w:rsidRPr="00C22A6F" w:rsidRDefault="003C4E60" w:rsidP="003C4E60">
      <w:pPr>
        <w:jc w:val="both"/>
        <w:rPr>
          <w:rFonts w:eastAsia="Calibri"/>
          <w:bCs/>
          <w:snapToGrid/>
          <w:sz w:val="28"/>
          <w:szCs w:val="28"/>
          <w:lang w:eastAsia="en-US"/>
        </w:rPr>
      </w:pPr>
    </w:p>
    <w:p w:rsidR="003C4E60" w:rsidRPr="00C22A6F" w:rsidRDefault="003C4E60" w:rsidP="003C4E60">
      <w:pPr>
        <w:jc w:val="both"/>
        <w:rPr>
          <w:rFonts w:eastAsia="Calibri"/>
          <w:bCs/>
          <w:snapToGrid/>
          <w:sz w:val="28"/>
          <w:szCs w:val="28"/>
          <w:lang w:eastAsia="en-US"/>
        </w:rPr>
      </w:pPr>
      <w:r w:rsidRPr="00C22A6F">
        <w:rPr>
          <w:rFonts w:eastAsia="Calibri"/>
          <w:bCs/>
          <w:snapToGrid/>
          <w:sz w:val="28"/>
          <w:szCs w:val="28"/>
          <w:lang w:eastAsia="en-US"/>
        </w:rPr>
        <w:t>В завершение сотрудники инспекции ответили на вопросы слушателей о новом порядке ведения учета налоговых обязательств и уплаты налогов посредством ЕНП и рекомендовали пользоваться</w:t>
      </w:r>
      <w:r w:rsidRPr="00C22A6F">
        <w:rPr>
          <w:rFonts w:eastAsia="Calibri"/>
          <w:bCs/>
          <w:snapToGrid/>
          <w:color w:val="0070C0"/>
          <w:sz w:val="28"/>
          <w:szCs w:val="28"/>
          <w:lang w:eastAsia="en-US"/>
        </w:rPr>
        <w:t xml:space="preserve"> промостраницей</w:t>
      </w:r>
      <w:r w:rsidRPr="00C22A6F">
        <w:rPr>
          <w:rFonts w:eastAsia="Calibri"/>
          <w:bCs/>
          <w:snapToGrid/>
          <w:sz w:val="28"/>
          <w:szCs w:val="28"/>
          <w:lang w:eastAsia="en-US"/>
        </w:rPr>
        <w:t xml:space="preserve">, где можно получить полную информацию и воспользоваться </w:t>
      </w:r>
      <w:proofErr w:type="gramStart"/>
      <w:r w:rsidRPr="00C22A6F">
        <w:rPr>
          <w:rFonts w:eastAsia="Calibri"/>
          <w:bCs/>
          <w:snapToGrid/>
          <w:sz w:val="28"/>
          <w:szCs w:val="28"/>
          <w:lang w:eastAsia="en-US"/>
        </w:rPr>
        <w:t>Чат-ботом</w:t>
      </w:r>
      <w:proofErr w:type="gramEnd"/>
      <w:r w:rsidRPr="00C22A6F">
        <w:rPr>
          <w:rFonts w:eastAsia="Calibri"/>
          <w:bCs/>
          <w:snapToGrid/>
          <w:sz w:val="28"/>
          <w:szCs w:val="28"/>
          <w:lang w:eastAsia="en-US"/>
        </w:rPr>
        <w:t xml:space="preserve"> «Помощник по ЕНС», помогающим разобраться с жизненными ситуациями.   </w:t>
      </w:r>
    </w:p>
    <w:p w:rsidR="003C4E60" w:rsidRPr="00C22A6F" w:rsidRDefault="003C4E60" w:rsidP="003C4E60">
      <w:pPr>
        <w:jc w:val="both"/>
        <w:rPr>
          <w:rFonts w:eastAsia="Calibri"/>
          <w:bCs/>
          <w:snapToGrid/>
          <w:sz w:val="28"/>
          <w:szCs w:val="28"/>
          <w:lang w:eastAsia="en-US"/>
        </w:rPr>
      </w:pPr>
    </w:p>
    <w:p w:rsidR="003C4E60" w:rsidRPr="00C22A6F" w:rsidRDefault="00C22A6F" w:rsidP="003C4E60">
      <w:pPr>
        <w:rPr>
          <w:rFonts w:eastAsia="Calibri"/>
          <w:snapToGrid/>
          <w:color w:val="0070C0"/>
          <w:sz w:val="28"/>
          <w:szCs w:val="28"/>
          <w:lang w:eastAsia="en-US"/>
        </w:rPr>
      </w:pPr>
      <w:hyperlink r:id="rId7" w:history="1">
        <w:r w:rsidR="003C4E60" w:rsidRPr="00C22A6F">
          <w:rPr>
            <w:rFonts w:eastAsia="Calibri"/>
            <w:snapToGrid/>
            <w:color w:val="0070C0"/>
            <w:sz w:val="28"/>
            <w:szCs w:val="28"/>
            <w:lang w:eastAsia="en-US"/>
          </w:rPr>
          <w:t>https://www.nalog.gov.ru/rn38/ens/</w:t>
        </w:r>
      </w:hyperlink>
    </w:p>
    <w:p w:rsidR="00AB0462" w:rsidRPr="003C4E60" w:rsidRDefault="00AB0462" w:rsidP="0006405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</w:p>
    <w:sectPr w:rsidR="00AB046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5729A"/>
    <w:rsid w:val="00064058"/>
    <w:rsid w:val="000807A1"/>
    <w:rsid w:val="001946CC"/>
    <w:rsid w:val="002F18C0"/>
    <w:rsid w:val="00326EAD"/>
    <w:rsid w:val="00383C1A"/>
    <w:rsid w:val="00393940"/>
    <w:rsid w:val="00393F2E"/>
    <w:rsid w:val="003A11FB"/>
    <w:rsid w:val="003C4E60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A36CF4"/>
    <w:rsid w:val="00A532DA"/>
    <w:rsid w:val="00A667A4"/>
    <w:rsid w:val="00AB0462"/>
    <w:rsid w:val="00BB2AE0"/>
    <w:rsid w:val="00BB4D12"/>
    <w:rsid w:val="00C22A6F"/>
    <w:rsid w:val="00CC216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8/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58C885FCCA35691DBE1A9CB123C658B6F531EF3262B3AB46CF6F8ADE06D76F477334954CADDA94495972842H8B8N" TargetMode="External"/><Relationship Id="rId5" Type="http://schemas.openxmlformats.org/officeDocument/2006/relationships/hyperlink" Target="consultantplus://offline/ref=ECA58C885FCCA35691DBFDAAD5123C658A625E17F1212B3AB46CF6F8ADE06D76E6776B4554CCC5A84680C17904DFB268EEAD18130CD333A0HEB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cp:lastPrinted>2022-02-02T07:18:00Z</cp:lastPrinted>
  <dcterms:created xsi:type="dcterms:W3CDTF">2023-05-04T07:29:00Z</dcterms:created>
  <dcterms:modified xsi:type="dcterms:W3CDTF">2023-05-04T07:29:00Z</dcterms:modified>
</cp:coreProperties>
</file>