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внесении изменений и дополнений в решение Думы муниципальных образований «О бюджете поселения на 2020 год и плановый период 2021 и 2022 годов»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03.07.2020 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Отмечались замечания в части несоответствия отдельных показателей между приложениями к проекту бюджета, а также о необходимости уточнения отдельных показателей бюджетных ассигнований по кодам бюджетной классификации.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08.07.2020 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Предлагалось пункты по основным характеристикам, а также приложение по доходам исключить, поскольку основные характеристики не меняются (предлагается перераспределение между разделами).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08.07.2020 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22.07.2020 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Замечания к проекту решения не установлены.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07.08.2020 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Предлагалось уточнить объем бюджетных ассигнований в приложении № 11 к проекту решения, не соответствует данным приложений № 7, 9, а также данным муниципальной программы.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13.08.2020 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Замечания к проекту решения не установлены.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03.09.2020 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08.09.2020 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отдельные замечания к приложениям № 9 и 11к проекту решения о бюджете.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11.09.2020 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14.09.2020 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в части объема межбюджетных трансфертов в пункте 1 проекта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14.09.2020 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Установлено, что отдельные показатели по кодам разделов подразделов приложения № 5 к проекту решения не соответствую данным приложения № 7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16.09.2020 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16.09.2020 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проценту дефицита бюджета, указанному в пункте 1 проекта решения, а также к объему межбюджетных трансфертов по внешнему муниципальному финансовому контролю (не соответствует данным Соглашения).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17.09.2020 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к проекту решения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Замечаний в ходе проведения экспертизы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в части необходимости уточнения объема межбюджетных трансфертов в пункте 1 проекта решения, уточнить нумерацию в проекте решения, уточнить годы в приложении № 2. Также указывалось о необходимости в пояснительной записке указывать экономическое содержание проводимых операций для определения  достоверного применения бюджетной классификации.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26.10.2020 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проекту решения в части подписания – исключить слова «администрации».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26.10.2020 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проценту дефицита бюджета, указанному в пункте 1 проекта решения с учетом изменений по неналоговым доходам.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27.10.2020 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27.10.2020 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28.10.2020 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внесении изменений и дополнений в решение Думы «О бюджете муниципального образования на 2020 год и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16.11.2020 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  «О бюджете муниципального образования на 2020 год и плановый период 2021 и 2022 годов». Установлены отдельные замечания в части несоответствия отдельных показателей пояснительной записки данным проекта решения, а также уточнить показатель о изменении остатков средств на счетах по учету средств бюджета в приложении № 9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01.12.2020 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к пояснительной записке в части того, что предусмотренные проектом изменения не в полной мере отражены в ней.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01.12.2020 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11.12.2020 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в части подписания проекта решения Думы, слова «администрации» исключить, а также уточнить графу наименование по доходам от штрафов.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14.12.2020 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в части уточнения отдельных пунктов первоначального решения о бюджете.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16.12.2020 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2020 год и плановый период 2021 и 2022 годов». Отмечались замечания в отношении отдельных текстовых показателей  проекта решения и его приложений.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18.12.2020 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24.12.2020 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замечания о несоответствии отдельных показателей между приложениями проекта решения, а также дополнить проект решения пунктом, уточняющим объем бюджетных ассигнований дорожного фонда  учетом изменений в доходной части бюджета.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25.12.2020 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Заключении отмечалось о необходимости уточнения процента дефицита.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25.12.2020 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26.12.2020 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26.12.2020 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28.12.2020 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Установлены отдельные замечания к текстовым показателям проекта решения, а также в части необходимости указания экономического содержания предлагаемых изменений в пояснительной записке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29.12.2020 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29.12.2020 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годов. Установлены отдельные замечания к текстовым показателям проекта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30.12.2020 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2020 год и плановый период 2021 и 2022 годов. Установлены отдельные замечания к текстовым показателям проекта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бюджете муниципального образования на 2021 год и плановый период 2022 и 2023 годов»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  параметрами, с указанием причин и факторов прогнозируемых изменений. В нарушение  ч. 2 ст. 87 Бюджетного кодекса РФ реестр не содержит оценки объемов бюджетных ассигнований, необходимых для исполнения обязательств.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0310. Также установлены отдельные замечания к приложениям проекта решения и показателям паспорта муниципальной программы.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Проведенаэкспертиза проекта решения Думы «О бюджете муниципального образования на 2021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 ч. 2 ст. 172 БК РФ показатели доходной части бюджета не соответствуют данным Прогноза в части доходного потенциала по налогу на доходы физических лиц и налога на имущество. Также установлены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отдельные замечания к проекту решения и его приложений, к показателям пояснительной записки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Также установлены отдельные замечания к приложению проекта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  ч. 2 ст. 87 Бюджетного кодекса РФ в той части, что реестр не содержит оценки объемов бюджетных ассигнований, необходимых для исполнения обязательств. Также установлены отдельные замечания к проекту решения и его приложениям, показателям прогноза СЭР.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  ч. 2 ст. 87 Бюджетного кодекса РФ реестр не содержит оценки объемов бюджетных ассигнований, необходимых для исполнения обязательств. Также установлены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  ч. 2 ст. 87 Бюджетного кодекса РФ реестр не содержит оценки объемов бюджетных ассигнований, необходимых для исполнения обязательств. Также установлены замечания к отдельным показателям проекта решения и его приложениям, к показателям пояснительной записки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  ч. 2 ст. 87 Бюджетного кодекса РФ реестр не содержит оценки объемов бюджетных ассигнований, необходимых для исполнения обязательств.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0310. Также установлены замечания к отдельным показателям проекта решения и его приложениям, к показателям пояснительной записки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24.11.2020 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указанием причин и факторов прогнозируемых изменений. Также установлены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27.11.2020 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пояснительная записка к прогнозу СЭР не представлена. В нарушение ч. 2 ст. 172 БК РФ показатели доходной части бюджета не соответствуют данным Прогноза в части доходного потенциала по налогу на доходы физических лиц.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0310. В нарушение  ч. 2 ст. 87 Бюджетного кодекса РФ реестр не содержит оценки объемов бюджетных ассигнований, необходимых для исполнения обязательств. Установлены нарушения ч. 3 ст. 184.1 БК РФ в части расчета условно утвержденных расходов. Также установлены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30.11.2020 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  ч. 2 ст. 87 Бюджетного кодекса РФ реестр не содержит оценки объемов бюджетных ассигнований, необходимых для исполнения обязательств. Также установлены замечаний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30.11.2020 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замечания к отдельным показателям проекта решения и его приложениям, к показателям пояснительной записки.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30.11.2020 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 ч. 2 ст. 172 БК РФ показатели доходной части бюджета не соответствуют данным Прогноза в части доходного потенциала по налогу на доходы физических лиц, налогу на имущество.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0310. Также установлены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01.12.2020 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пояснительная записка к прогнозу СЭР не представлена. В нарушение ч. 2 ст. 172 БК РФ показатели доходной части бюджета не соответствуют данным Прогноза в части доходного потенциала по налогу на имущество. В нарушение  ч. 2 ст. 87 Бюджетного кодекса РФ реестр не содержит оценки объемов бюджетных ассигнований, необходимых для исполнения обязательств. В проекте решения размер предельного объема долга не соответствует требованиям ч. 5 ст. 107 БК РФ, так как приказом Минфина Иркутской области от 28.10.2020г. № 72н-мпр муниципальное образование включено в перечень муниципальных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образований, к которым применяются меры, предусмотренные ч. 4 ст. 136 БК РФ. Также установлены замечания к отдельным показателям проекта решения и его приложениям, к показателям пояснительной записки к проекту решения.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01.12.2020 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муниципального образования на 2021 год и плановый период 2022 и 2023 годов».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В прогнозе отсутствуют показатели доходного потенциала, отдельные показатели пояснительной записки не соответствуют данным табличной формы прогноза.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0310. Также установлены отдельные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07.12.2020 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«О бюджете муниципального образования на 2021 и плановый период 2022 и 2023 годов». Установлены замечания к муниципальным программам в части их продления на срок превышающий их принятие (по муниципальным программам по культуре, по образованию срок реализации составляет уже 9 лет, первоначально 5 лет), в части досрочного прекращения муниципальной программы при эффективной оценке указанной программы. Уточнить подраздел по мероприятиям по гражданской обороне, поскольку в приказ № 85н от 06.06.2019г. внесены изменения приказом № 98н от 08.06.2020 в части отнесения указанных расходов на подраздел 0309.Также установлены замечания к отдельным показателям проекта решения и его приложениям.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Внешняя проверка годового отчета об исполнении бюджета муниципального образования за 2019 год и подготовка заключения на годовой отчет об исполнении бюджета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03.08.2020 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исполнении бюджета муниципального образования за 2019 год» и внешняя проверка отчета об исполнении бюджета. Установлены замечания к отдельным формам годовой отчетности в части нарушения п.п. 70, 162, 163, 164 Инструкции № 191н, нарушения п. 1 ст. 9, п. 3 ст. 10, ст. 11 Федерального закона № 402-ФЗ. Также установлены замечания к отдельным показателям годовой отчетности и проекта решения об исполнении бюджета. Не представлен отчет об использовании резервного фонда.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образований района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12.08.2020 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постановления «О приведении в соответствие оклада работникам, замещающих должности, не являющиеся должностями государственной гражданской службы и вспомогательного персонала муниципального образования «Чичковское сельское поселение». В Заключении отмечались замечания к проекту в части замены слов «государственной гражданской» на «муниципальной», о дополнении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Положения данными о формировании фонда оплаты труда, дополнить пунктом об отмене предыдущего положения, в пункте 12 проекта Положения сделать указание на Приказ Министерства здравоохранения и социального развития Российский Федерации от 27.12.2007г. № 808.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09.10.2020 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 внесении изменений в Положение о порядке и условиях направления в служебные командировки работников администрации и её структурных подразделений, наделенных правами юридического лица». В Заключении отмечалось, что возмещения командировочных расходов для работников федеральных государственных органов, федеральных государственных учреждений, государственных гражданских служащих Иркутской области меньше, чем предлагается проектом. Также отмечалось, что не представлено финансово-экономическое обоснование, обосновывающее увеличение расходов.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06.11.2020 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персонала». По результатам экспертизы предлагалось исключить дублирующие нормы о размерах должностных окладов в двух пунктах положения, а также уточнить в проекте штатного расписания размеры коэффициентов по отдельным должностям.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06.11.2020 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образования». В ходе проведения экспертизы замечаний не установлено.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09.11.2020 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утверждении Положения по оплате труда работников, замещающих должности, не являющиеся должностями муниципальной службы муниципального образования, и вспомогательного персонала органов муниципальной власти и иных органов». В итоговом Заключении отмечалось, что Положение должно быть утверждено правовым актом администрации, а не решением Думы в силу ст. 135 ТК РФ). Также отмечались замечания к дате вступления в силу Положения, размеры окладов предусматривать по имеющимся должностям, исключить слова «государственного органа Иркутской области», слова «органов муниципальной власти», «муниципальных органов» заменить словами «администрации». В части расчета потребности отмечалось, что в проекте штатного расписания следует указывать размер материальной помощи согласно Положения.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09.12.2020 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структуру администрации. В Заключении отмечалось, что в финансово-экономическом обосновании отсутствует информация о наличии или отсутствии дополнительной потребности в связи с принятием решения, а также за счет каких источников планируется финансирование. Также в части подписания решения Думы слова «администрации» предлагалось исключить.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09.12.2020 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постановления администрации «О внесении изменений и дополнений в положение об оплате труда работников, замещающих должности, не являющиеся должностями муниципальной службы и вспомогательного персонала». В Заключении отмечалось, что повышающий коэффициент к должностному окладу предусматривается в повышенном размере 35% по должности делопроизводитель в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нарушение Указа Губернатора Иркутской области от 22.09.2011г. № 246-уг (повышающий коэффициент по должности делопроизводитель не предусмотрен).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31.08.2020 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Проведено обследование достоверности, полноты и соответствия нормативным требованиям составления и представления отчета об исполнении районного бюджета за 1 полугодие 2020 года. Установлены отдельные замечания к текстовым показателям отчетности, установлены нарушения п. 6, 68.1, 174 Инструкции 191н, п. 3 ст. 219 Бюджетного кодекса РФ (приняты денежные обязательства свыше лимитов бюджетных обязательств в сумме 1066492,51 руб.), ст. 34 Бюджетного кодекса РФ нарушение принципа эффективности  сумма 296114,9 руб. Указанные замечания предлагалось учесть при формировании отчета об исполнении бюджета за 9 месяцев 2020 года.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04.12.2020 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Проведено обследование достоверности, полноты и соответствия нормативным требованиям составления и представления отчета об исполнении районного бюджета за 9 месяцев 2020 года.  Установлены отдельные замечания к текстовым показателям отчетности, установлены нарушения ст. 34, п. 3 ст. 219 БК РФ. Указанные замечания предлагалось учесть при формировании отчета об исполнении бюджета за 2020 год.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муниципальных программ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color w:val="000000"/>
          <w:sz w:val="21"/>
          <w:szCs w:val="21"/>
        </w:rPr>
        <w:t>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21.08.2020 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«Обеспечение комплексных мер по гражданской обороне на 2021-2025 годы». Установлено, что в нарушение Положения о порядке разработки муниципальных программ (в редакции постановления № 450 от 24.12.2019г) отсутствует согласование проекта уполномоченными органами, уточнить цель муниципальной программы с учетом требований ст. 8 Федерального закона № 28-ФЗ. Отмечались замечания в части несоответствия отдельных задач, целевых показателей между разделами и приложениями проекта. Информация в разделах не в полной мере соответствует требованиям Положения. Отдельные разделы, приложения проекта муниципальной программы  не соответствуют  макету муниципальной программы. Не представлены расчеты и финансово-экономические обоснования ресурсного обеспечения проекта муниципальной программы. Установлен и другие замечания к отдельным показателям проекта муниципальной программы.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11.09.2020 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муниципальной программы «Создание благоприятных условий для обеспечения жизнедеятельности населения Усть-Удинского района» на 2021-2025 годы. Установлено, что в нарушение Положения о порядке разработки муниципальных программ (в редакции постановления № 450 от 24.12.2019г) отсутствует согласование проекта с юридическим отделом, не представлены документы, подтверждающие обоснованность финансово-экономических обоснований, Приложения к проекту муниципальной программы не соответствуют Положению,  паспорт проекта не соответствует Положению, разделы проекта муниципальной программы не в полной мере </w:t>
      </w:r>
      <w:r w:rsidRPr="002A38D8">
        <w:rPr>
          <w:rFonts w:ascii="Palatino Linotype" w:hAnsi="Palatino Linotype"/>
          <w:color w:val="000000"/>
          <w:sz w:val="21"/>
          <w:szCs w:val="21"/>
        </w:rPr>
        <w:lastRenderedPageBreak/>
        <w:t>содержат информацию, предусмотренную Положением. Также были установлены замечания к отдельным целевым показателям, проектам подпрограмм в части несоответствия данным проекта программы, подпрограмм либо требованиям Положения.   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22.09.2020 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«Развитие культуры РМО «Усть-Удинский район» на 2021-2025 годы». Установлено, что проект представлен в нарушение сроков, установленных Положением о порядке разработки муниципальных программ (в редакции постановления № 450 от 24.12.2019г), отсутствуют документы, подтверждающие обоснованность финансово-экономических обоснований. Предлагалось проект муниципальной программы привести в соответствие с Положением, информация в некоторых разделах проекта муниципальной программы не отвечает требования Положения. Также установлены отдельные замечания о несоответствии целевых показателей, основных мероприятий между разделами и подпрограммами. В ряде случаев отсутствуют целевые показатели по подпрограммам.</w:t>
      </w:r>
    </w:p>
    <w:p w:rsidR="002A38D8" w:rsidRPr="002A38D8" w:rsidRDefault="002A38D8" w:rsidP="002A38D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A38D8">
        <w:rPr>
          <w:rFonts w:ascii="Palatino Linotype" w:hAnsi="Palatino Linotype"/>
          <w:b/>
          <w:bCs/>
          <w:color w:val="000000"/>
          <w:sz w:val="21"/>
          <w:szCs w:val="21"/>
        </w:rPr>
        <w:t>23.09.2020 </w:t>
      </w:r>
      <w:r w:rsidRPr="002A38D8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«Создание благоприятных условии для обеспечения жизнедеятельности населения  Усть-Удинского района» на 2021-2025 годы. Указывалось о необходимости исключения информации в разделе 1 подпрограмм об объеме финансирования за счет средств районного и областного бюджетов, включать только данные предусмотренные действующим порядком осуществления бюджетных инвестиций.</w:t>
      </w:r>
    </w:p>
    <w:p w:rsidR="003E0016" w:rsidRPr="002A38D8" w:rsidRDefault="003E0016" w:rsidP="002A38D8">
      <w:bookmarkStart w:id="0" w:name="_GoBack"/>
      <w:bookmarkEnd w:id="0"/>
    </w:p>
    <w:sectPr w:rsidR="003E0016" w:rsidRPr="002A38D8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A38D8"/>
    <w:rsid w:val="002B5AA5"/>
    <w:rsid w:val="002E1509"/>
    <w:rsid w:val="002E3581"/>
    <w:rsid w:val="00380A89"/>
    <w:rsid w:val="003C7988"/>
    <w:rsid w:val="003E0016"/>
    <w:rsid w:val="003F5514"/>
    <w:rsid w:val="00426B7F"/>
    <w:rsid w:val="00525A60"/>
    <w:rsid w:val="005404D5"/>
    <w:rsid w:val="00566A93"/>
    <w:rsid w:val="00603816"/>
    <w:rsid w:val="00683D8C"/>
    <w:rsid w:val="006F70CC"/>
    <w:rsid w:val="00797E06"/>
    <w:rsid w:val="00AB3B44"/>
    <w:rsid w:val="00B30CFA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4644</Words>
  <Characters>26475</Characters>
  <Application>Microsoft Office Word</Application>
  <DocSecurity>0</DocSecurity>
  <Lines>220</Lines>
  <Paragraphs>62</Paragraphs>
  <ScaleCrop>false</ScaleCrop>
  <Company>diakov.net</Company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2021-08-10T02:26:00Z</dcterms:created>
  <dcterms:modified xsi:type="dcterms:W3CDTF">2021-08-10T02:59:00Z</dcterms:modified>
</cp:coreProperties>
</file>