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Для получения льготы по земельному и транспортному налогам</w:t>
      </w:r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организация должна подать </w:t>
      </w:r>
      <w:hyperlink r:id="rId4" w:history="1">
        <w:r>
          <w:rPr>
            <w:rStyle w:val="a4"/>
            <w:rFonts w:ascii="Palatino Linotype" w:hAnsi="Palatino Linotype"/>
            <w:color w:val="0000FF"/>
            <w:sz w:val="21"/>
            <w:szCs w:val="21"/>
          </w:rPr>
          <w:t>специальное заявление</w:t>
        </w:r>
      </w:hyperlink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Иркутской области на 1 января  2020 года 703 организации имели право на льготы по земельному и транспортному налогам. В результате применения льгот и пониженных ставок платежи по этим налогам за 2019 год снижены на 580 млн рублей. Для получения льготы по земельному и транспортному налогам за 2020 год налогоплательщики – юридические лица должны подать 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специальное заявление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Форма</w:t>
        </w:r>
      </w:hyperlink>
      <w:r>
        <w:rPr>
          <w:rFonts w:ascii="Palatino Linotype" w:hAnsi="Palatino Linotype"/>
          <w:color w:val="000000"/>
          <w:sz w:val="21"/>
          <w:szCs w:val="21"/>
        </w:rPr>
        <w:t>заявления и </w:t>
      </w:r>
      <w:hyperlink r:id="rId7" w:history="1">
        <w:r>
          <w:rPr>
            <w:rStyle w:val="a6"/>
            <w:rFonts w:ascii="Palatino Linotype" w:hAnsi="Palatino Linotype"/>
            <w:sz w:val="21"/>
            <w:szCs w:val="21"/>
          </w:rPr>
          <w:t>порядок</w:t>
        </w:r>
      </w:hyperlink>
      <w:r>
        <w:rPr>
          <w:rFonts w:ascii="Palatino Linotype" w:hAnsi="Palatino Linotype"/>
          <w:color w:val="000000"/>
          <w:sz w:val="21"/>
          <w:szCs w:val="21"/>
        </w:rPr>
        <w:t>ее заполнения утверждены Приказом ФНС России от 25.07.2019 №ММВ-7-21/377@. Срок подачи заявления о предоставлении льготы в инспекцию не установлен. Налоговая служба рекомендует подавать его по истечении налогового периода, когда в инспекциях имеется вся необходимая информация для корректного расчета. В противном случае налог будет рассчитан без учета льготы, и налогоплательщику придется представить пояснения и документы, в том числе заявление на льготу за соответствующий период (</w:t>
      </w:r>
      <w:hyperlink r:id="rId8" w:history="1">
        <w:r>
          <w:rPr>
            <w:rStyle w:val="a6"/>
            <w:rFonts w:ascii="Palatino Linotype" w:hAnsi="Palatino Linotype"/>
            <w:sz w:val="21"/>
            <w:szCs w:val="21"/>
          </w:rPr>
          <w:t>п.п. 3</w:t>
        </w:r>
      </w:hyperlink>
      <w:r>
        <w:rPr>
          <w:rFonts w:ascii="Palatino Linotype" w:hAnsi="Palatino Linotype"/>
          <w:color w:val="000000"/>
          <w:sz w:val="21"/>
          <w:szCs w:val="21"/>
        </w:rPr>
        <w:t>, </w:t>
      </w:r>
      <w:hyperlink r:id="rId9" w:history="1">
        <w:r>
          <w:rPr>
            <w:rStyle w:val="a6"/>
            <w:rFonts w:ascii="Palatino Linotype" w:hAnsi="Palatino Linotype"/>
            <w:sz w:val="21"/>
            <w:szCs w:val="21"/>
          </w:rPr>
          <w:t>4</w:t>
        </w:r>
      </w:hyperlink>
      <w:r>
        <w:rPr>
          <w:rFonts w:ascii="Palatino Linotype" w:hAnsi="Palatino Linotype"/>
          <w:color w:val="000000"/>
          <w:sz w:val="21"/>
          <w:szCs w:val="21"/>
        </w:rPr>
        <w:t>Приложения к Письму ФНС России от 10.12.2019 №БС-4-21/25284@, </w:t>
      </w:r>
      <w:hyperlink r:id="rId10" w:history="1">
        <w:r>
          <w:rPr>
            <w:rStyle w:val="a6"/>
            <w:rFonts w:ascii="Palatino Linotype" w:hAnsi="Palatino Linotype"/>
            <w:sz w:val="21"/>
            <w:szCs w:val="21"/>
          </w:rPr>
          <w:t>Письмо</w:t>
        </w:r>
      </w:hyperlink>
      <w:r>
        <w:rPr>
          <w:rFonts w:ascii="Palatino Linotype" w:hAnsi="Palatino Linotype"/>
          <w:color w:val="000000"/>
          <w:sz w:val="21"/>
          <w:szCs w:val="21"/>
        </w:rPr>
        <w:t>ФНС России от 03.12.2019 №БС-4-21/24690@).</w:t>
      </w:r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1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https://www.nalog.ru/rn38/about_fts/docs/9029587/</w:t>
        </w:r>
      </w:hyperlink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2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https://www.nalog.ru/rn38/about_fts/about_nalog/9375810/</w:t>
        </w:r>
      </w:hyperlink>
    </w:p>
    <w:p w:rsidR="00BE1AB8" w:rsidRDefault="00BE1AB8" w:rsidP="00BE1AB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3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https://www.nalog.ru/rn38/about_fts/about_nalog/9375694/</w:t>
        </w:r>
      </w:hyperlink>
    </w:p>
    <w:p w:rsidR="003554B0" w:rsidRPr="00BE1AB8" w:rsidRDefault="00BE1AB8" w:rsidP="00BE1AB8">
      <w:bookmarkStart w:id="0" w:name="_GoBack"/>
      <w:bookmarkEnd w:id="0"/>
    </w:p>
    <w:sectPr w:rsidR="003554B0" w:rsidRPr="00BE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A74F6"/>
    <w:rsid w:val="004739C3"/>
    <w:rsid w:val="005875AF"/>
    <w:rsid w:val="0084721D"/>
    <w:rsid w:val="0085017C"/>
    <w:rsid w:val="0092799F"/>
    <w:rsid w:val="009E1C38"/>
    <w:rsid w:val="009F1988"/>
    <w:rsid w:val="00B633CD"/>
    <w:rsid w:val="00BB70C1"/>
    <w:rsid w:val="00BE1AB8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81177569BE26D5E6DCC122131CAE8C5501604D2ECF5DF0D11684BAC67B402496718F86157E6353469C3EE2F9162ECB59831FEC6EE56A6s7sAD" TargetMode="External"/><Relationship Id="rId13" Type="http://schemas.openxmlformats.org/officeDocument/2006/relationships/hyperlink" Target="https://www.nalog.ru/rn38/about_fts/about_nalog/93756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E81177569BE26D5E6DCC122131CAE8C5501C0CD7E4F5DF0D11684BAC67B402496718F86157E7343669C3EE2F9162ECB59831FEC6EE56A6s7sAD" TargetMode="External"/><Relationship Id="rId12" Type="http://schemas.openxmlformats.org/officeDocument/2006/relationships/hyperlink" Target="https://www.nalog.ru/rn38/about_fts/about_nalog/93758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81177569BE26D5E6DCC122131CAE8C5501C0CD7E4F5DF0D11684BAC67B402496718F86157E6353569C3EE2F9162ECB59831FEC6EE56A6s7sAD" TargetMode="External"/><Relationship Id="rId11" Type="http://schemas.openxmlformats.org/officeDocument/2006/relationships/hyperlink" Target="https://www.nalog.ru/rn38/about_fts/docs/9029587/" TargetMode="External"/><Relationship Id="rId5" Type="http://schemas.openxmlformats.org/officeDocument/2006/relationships/hyperlink" Target="consultantplus://offline/ref=64253C63CB80025882EA8F6A740A0CC49C493084CF3A0A6E5EA5A2F2BAF1448301C7299C2A972B89778184DDF72E377D21DB670F983F0BF7B5MC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E81177569BE26D5E6DD1063359F0EE985E1E04D0E7FA895A13391EA262BC52017756BD6C56E637346394B43F952BB8B98730E1D8ED48A67B10sDs4D" TargetMode="External"/><Relationship Id="rId4" Type="http://schemas.openxmlformats.org/officeDocument/2006/relationships/hyperlink" Target="consultantplus://offline/ref=64253C63CB80025882EA8F6A740A0CC49C493084CF3A0A6E5EA5A2F2BAF1448301C7299C2A972B89778184DDF72E377D21DB670F983F0BF7B5MCD" TargetMode="External"/><Relationship Id="rId9" Type="http://schemas.openxmlformats.org/officeDocument/2006/relationships/hyperlink" Target="consultantplus://offline/ref=E1E81177569BE26D5E6DCC122131CAE8C5501604D2ECF5DF0D11684BAC67B402496718F86157E6343569C3EE2F9162ECB59831FEC6EE56A6s7s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2021-08-20T01:07:00Z</dcterms:created>
  <dcterms:modified xsi:type="dcterms:W3CDTF">2021-08-20T02:04:00Z</dcterms:modified>
</cp:coreProperties>
</file>