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C1" w:rsidRDefault="00BB70C1" w:rsidP="00BB70C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Информационный материал</w:t>
      </w:r>
    </w:p>
    <w:p w:rsidR="00BB70C1" w:rsidRDefault="00BB70C1" w:rsidP="00BB70C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«Основные изменения (федеральный уровень)</w:t>
      </w:r>
    </w:p>
    <w:p w:rsidR="00BB70C1" w:rsidRDefault="00BB70C1" w:rsidP="00BB70C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по вопросам применения налоговых льгот</w:t>
      </w:r>
    </w:p>
    <w:p w:rsidR="00BB70C1" w:rsidRDefault="00BB70C1" w:rsidP="00BB70C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при налогообложении имущества физических лиц,</w:t>
      </w:r>
    </w:p>
    <w:p w:rsidR="00BB70C1" w:rsidRDefault="00BB70C1" w:rsidP="00BB70C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применяющиеся для налоговых периодов 2018 и 2019 гг.»</w:t>
      </w:r>
    </w:p>
    <w:p w:rsidR="00BB70C1" w:rsidRDefault="00BB70C1" w:rsidP="00BB70C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BB70C1" w:rsidRDefault="00BB70C1" w:rsidP="00BB70C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b/>
          <w:bCs/>
          <w:color w:val="000000"/>
          <w:sz w:val="18"/>
          <w:szCs w:val="18"/>
        </w:rPr>
        <w:t> Применяется при расчете имущественных налогов физлиц в 2020 году (за налоговый период 2019 года)</w:t>
      </w:r>
    </w:p>
    <w:p w:rsidR="00BB70C1" w:rsidRDefault="00BB70C1" w:rsidP="00BB70C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b/>
          <w:bCs/>
          <w:color w:val="000000"/>
          <w:sz w:val="18"/>
          <w:szCs w:val="18"/>
        </w:rPr>
        <w:t>а) Новые налоговые льготы для граждан предпенсионного возраста </w:t>
      </w:r>
    </w:p>
    <w:p w:rsidR="00BB70C1" w:rsidRDefault="00BB70C1" w:rsidP="00BB70C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18"/>
          <w:szCs w:val="18"/>
        </w:rPr>
        <w:t>30.10.2018 Президент России подписал Федеральный закон № 378-ФЗ «О внесении изменений в статьи 391 и 407 части второй Налогового кодекса Российской Федерации».</w:t>
      </w:r>
    </w:p>
    <w:p w:rsidR="00BB70C1" w:rsidRDefault="00BB70C1" w:rsidP="00BB70C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18"/>
          <w:szCs w:val="18"/>
        </w:rPr>
        <w:t>Закон разработан для обеспечения дополнительных социальных гарантий физическим лицам в связи с запланированным с 2019 г. поэтапным повышением пенсионного возраста для различных категорий граждан, в том числе в случае назначения социальной пенсии или досрочного выхода на пенсию.</w:t>
      </w:r>
    </w:p>
    <w:p w:rsidR="00BB70C1" w:rsidRDefault="00BB70C1" w:rsidP="00BB70C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18"/>
          <w:szCs w:val="18"/>
        </w:rPr>
        <w:t>Закон предусматривает сохранение предоставляемых до 01.01.2019 пенсионерам федеральных льгот при налогообложении недвижимости, которые с 01.01.2019 попадают в категорию «предпенсионного возраста», т.е. соответствующих условиям назначения пенсии, установленным в соответствии с законодательством РФ действующим на 31.12.2018. </w:t>
      </w:r>
    </w:p>
    <w:p w:rsidR="00BB70C1" w:rsidRDefault="00BB70C1" w:rsidP="00BB70C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18"/>
          <w:szCs w:val="18"/>
        </w:rPr>
        <w:t>Согласно закону, указанные лица с 2019 г. будут иметь право на льготы по земельному налогу в виде налогового вычета на величину кадастровой стоимости 6 соток (ст. 391 НК РФ) и по налогу на имущество физлиц в виде освобождения от уплаты по одному объекту определённого вида (ст. 407 НК РФ).</w:t>
      </w:r>
    </w:p>
    <w:p w:rsidR="00BB70C1" w:rsidRDefault="00BB70C1" w:rsidP="00BB70C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b/>
          <w:bCs/>
          <w:color w:val="000000"/>
          <w:sz w:val="18"/>
          <w:szCs w:val="18"/>
        </w:rPr>
        <w:t>Для использования права на льготы за налоговый период 2019 года лицам предпенсионного возраста целесообразно обратиться в любую налоговую инспекцию с заявлением о предоставлении налоговой льготы, указав в нём документы-основания, выданные ПФР.  </w:t>
      </w:r>
    </w:p>
    <w:p w:rsidR="00BB70C1" w:rsidRDefault="00BB70C1" w:rsidP="00BB70C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b/>
          <w:bCs/>
          <w:color w:val="000000"/>
          <w:sz w:val="18"/>
          <w:szCs w:val="18"/>
        </w:rPr>
        <w:t>б) Прекращение действия положений Налогового кодекса Российской Федерации в отношении федеральной льготы по транспортному налогу для лиц, имеющих транспортные средства, разрешенной максимальной массы свыше 12 тонн, зарегистрированные в реестре транспортных средств системы взимания платы в счет возмещения вреда, причиняемого федеральным автомобильным дорогам общего пользования</w:t>
      </w:r>
    </w:p>
    <w:p w:rsidR="00BB70C1" w:rsidRDefault="00BB70C1" w:rsidP="00BB70C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18"/>
          <w:szCs w:val="18"/>
        </w:rPr>
        <w:t>         С 01.01.2019 прекращается действие пунктов 1, 2 статьи 361.1 Налогового кодекса Российской Федерации (в редакции Федерального закона от 03.07.2016 № 249-ФЗ), согласно которым освобождаются от налогообложения по транспортному налогу физические </w:t>
      </w:r>
      <w:hyperlink r:id="rId4" w:history="1">
        <w:r>
          <w:rPr>
            <w:rStyle w:val="a6"/>
            <w:rFonts w:ascii="Palatino Linotype" w:hAnsi="Palatino Linotype"/>
            <w:sz w:val="18"/>
            <w:szCs w:val="18"/>
            <w:u w:val="none"/>
          </w:rPr>
          <w:t>лица</w:t>
        </w:r>
      </w:hyperlink>
      <w:r>
        <w:rPr>
          <w:rFonts w:ascii="Palatino Linotype" w:hAnsi="Palatino Linotype"/>
          <w:color w:val="000000"/>
          <w:sz w:val="18"/>
          <w:szCs w:val="18"/>
        </w:rPr>
        <w:t> в отношении каждого транспортного средства, имеющего разрешенную максимальную массу свыше 12 тонн, зарегистрированного в </w:t>
      </w:r>
      <w:hyperlink r:id="rId5" w:history="1">
        <w:r>
          <w:rPr>
            <w:rStyle w:val="a6"/>
            <w:rFonts w:ascii="Palatino Linotype" w:hAnsi="Palatino Linotype"/>
            <w:sz w:val="18"/>
            <w:szCs w:val="18"/>
            <w:u w:val="none"/>
          </w:rPr>
          <w:t>реестре</w:t>
        </w:r>
      </w:hyperlink>
      <w:r>
        <w:rPr>
          <w:rFonts w:ascii="Palatino Linotype" w:hAnsi="Palatino Linotype"/>
          <w:color w:val="000000"/>
          <w:sz w:val="18"/>
          <w:szCs w:val="18"/>
        </w:rPr>
        <w:t> транспортных средств системы взимания платы, если сумма платы в счет возмещения вреда, причиняемого автомобильным </w:t>
      </w:r>
      <w:hyperlink r:id="rId6" w:history="1">
        <w:r>
          <w:rPr>
            <w:rStyle w:val="a6"/>
            <w:rFonts w:ascii="Palatino Linotype" w:hAnsi="Palatino Linotype"/>
            <w:sz w:val="18"/>
            <w:szCs w:val="18"/>
            <w:u w:val="none"/>
          </w:rPr>
          <w:t>дорогам общего пользования</w:t>
        </w:r>
      </w:hyperlink>
      <w:r>
        <w:rPr>
          <w:rFonts w:ascii="Palatino Linotype" w:hAnsi="Palatino Linotype"/>
          <w:color w:val="000000"/>
          <w:sz w:val="18"/>
          <w:szCs w:val="18"/>
        </w:rPr>
        <w:t> федерального значения транспортными средствами, имеющими разрешенную максимальную массу свыше 12 тонн, уплаченная в налоговом периоде в отношении такого транспортного средства, превышает или равна сумме исчисленного налога за данный налоговый период.</w:t>
      </w:r>
    </w:p>
    <w:p w:rsidR="003554B0" w:rsidRPr="00BB70C1" w:rsidRDefault="00BB70C1" w:rsidP="00BB70C1">
      <w:bookmarkStart w:id="0" w:name="_GoBack"/>
      <w:bookmarkEnd w:id="0"/>
    </w:p>
    <w:sectPr w:rsidR="003554B0" w:rsidRPr="00BB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9F"/>
    <w:rsid w:val="003A74F6"/>
    <w:rsid w:val="004739C3"/>
    <w:rsid w:val="005875AF"/>
    <w:rsid w:val="0084721D"/>
    <w:rsid w:val="0092799F"/>
    <w:rsid w:val="009E1C38"/>
    <w:rsid w:val="009F1988"/>
    <w:rsid w:val="00BB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6222-F396-417B-8A2C-508AAD6F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C38"/>
    <w:rPr>
      <w:b/>
      <w:bCs/>
    </w:rPr>
  </w:style>
  <w:style w:type="character" w:styleId="a5">
    <w:name w:val="Emphasis"/>
    <w:basedOn w:val="a0"/>
    <w:uiPriority w:val="20"/>
    <w:qFormat/>
    <w:rsid w:val="009E1C38"/>
    <w:rPr>
      <w:i/>
      <w:iCs/>
    </w:rPr>
  </w:style>
  <w:style w:type="character" w:styleId="a6">
    <w:name w:val="Hyperlink"/>
    <w:basedOn w:val="a0"/>
    <w:uiPriority w:val="99"/>
    <w:semiHidden/>
    <w:unhideWhenUsed/>
    <w:rsid w:val="009E1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3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677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8FEF401CBB3E9D6D6CE8BEB2927A88E2D30C71B10DCDCAEAB59F1EFC83E0948C18D1E1BACBD31F77A5B53F100DBDF2CFED49D476E2A0C8k312I" TargetMode="External"/><Relationship Id="rId5" Type="http://schemas.openxmlformats.org/officeDocument/2006/relationships/hyperlink" Target="consultantplus://offline/ref=548FEF401CBB3E9D6D6CE8BEB2927A88E2DB057CBD0ECDCAEAB59F1EFC83E0948C18D1E1BACBD31978A5B53F100DBDF2CFED49D476E2A0C8k312I" TargetMode="External"/><Relationship Id="rId4" Type="http://schemas.openxmlformats.org/officeDocument/2006/relationships/hyperlink" Target="consultantplus://offline/ref=548FEF401CBB3E9D6D6CE8BEB2927A88E2DB0872B60ACDCAEAB59F1EFC83E0948C18D1E1BACBD31C7BA5B53F100DBDF2CFED49D476E2A0C8k31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495</Words>
  <Characters>2822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</cp:revision>
  <dcterms:created xsi:type="dcterms:W3CDTF">2021-08-20T01:07:00Z</dcterms:created>
  <dcterms:modified xsi:type="dcterms:W3CDTF">2021-08-20T01:52:00Z</dcterms:modified>
</cp:coreProperties>
</file>