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1D" w:rsidRDefault="00314A1D" w:rsidP="00314A1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Организациям по транспортному и земельному налогам</w:t>
      </w:r>
    </w:p>
    <w:p w:rsidR="00314A1D" w:rsidRDefault="00314A1D" w:rsidP="00314A1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отчетность сдавать не нужно, уплаченные суммы контролирует инспекция</w:t>
      </w:r>
    </w:p>
    <w:p w:rsidR="00314A1D" w:rsidRDefault="00314A1D" w:rsidP="00314A1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314A1D" w:rsidRDefault="00314A1D" w:rsidP="00314A1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На территории Иркутской области по состоянию на 01.01.2020 собственниками земельных участков и транспортных средств являлись более 16 тыс. налогоплательщиков - юридических лиц, которыми за 2019 год исчислено 2,7 млрд рублей транспортного и земельного налогов. Согласно изменениям, внесенным в законодательство, начиная с отчетности за 2020 год для них отменена обязанность по предоставлению налоговых деклараций по транспортному и земельному налогам, однако исчислять и уплачивать указанные налоги юридические лица обязаны самостоятельно (Федеральный </w:t>
      </w:r>
      <w:hyperlink r:id="rId4" w:history="1">
        <w:r>
          <w:rPr>
            <w:rStyle w:val="a6"/>
            <w:rFonts w:ascii="Palatino Linotype" w:hAnsi="Palatino Linotype"/>
            <w:sz w:val="21"/>
            <w:szCs w:val="21"/>
          </w:rPr>
          <w:t>закон</w:t>
        </w:r>
      </w:hyperlink>
      <w:r>
        <w:rPr>
          <w:rFonts w:ascii="Palatino Linotype" w:hAnsi="Palatino Linotype"/>
          <w:color w:val="000000"/>
          <w:sz w:val="21"/>
          <w:szCs w:val="21"/>
        </w:rPr>
        <w:t>от 15.04.2019 №63-ФЗ).</w:t>
      </w:r>
    </w:p>
    <w:p w:rsidR="00314A1D" w:rsidRDefault="00314A1D" w:rsidP="00314A1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314A1D" w:rsidRDefault="00314A1D" w:rsidP="00314A1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Установлен единый срок уплаты данных налогов: платеж за год - не позднее 1 марта,  авансовый платеж - до конца месяца, следующего за отчетным кварталом (Федеральный закон от 29.09.2019 №325-ФЗ). Налоговый орган будет направлять налогоплательщику сообщение об исчисленной сумме налога, при этом срок его отправки может составить до </w:t>
      </w:r>
      <w:hyperlink r:id="rId5" w:history="1">
        <w:r>
          <w:rPr>
            <w:rStyle w:val="a6"/>
            <w:rFonts w:ascii="Palatino Linotype" w:hAnsi="Palatino Linotype"/>
            <w:sz w:val="21"/>
            <w:szCs w:val="21"/>
          </w:rPr>
          <w:t>6 месяцев</w:t>
        </w:r>
      </w:hyperlink>
      <w:r>
        <w:rPr>
          <w:rFonts w:ascii="Palatino Linotype" w:hAnsi="Palatino Linotype"/>
          <w:color w:val="000000"/>
          <w:sz w:val="21"/>
          <w:szCs w:val="21"/>
        </w:rPr>
        <w:t>после срока уплаты. Для более оперативной сверки </w:t>
      </w:r>
      <w:hyperlink r:id="rId6" w:history="1">
        <w:r>
          <w:rPr>
            <w:rStyle w:val="a6"/>
            <w:rFonts w:ascii="Palatino Linotype" w:hAnsi="Palatino Linotype"/>
            <w:sz w:val="21"/>
            <w:szCs w:val="21"/>
          </w:rPr>
          <w:t>можно запрашивать</w:t>
        </w:r>
      </w:hyperlink>
      <w:r>
        <w:rPr>
          <w:rFonts w:ascii="Palatino Linotype" w:hAnsi="Palatino Linotype"/>
          <w:color w:val="000000"/>
          <w:sz w:val="21"/>
          <w:szCs w:val="21"/>
        </w:rPr>
        <w:t>в налоговом органе сведения из ЕГРН (там будут указаны данные об имуществе) и при необходимости вносить необходимые изменения. Инспекции </w:t>
      </w:r>
      <w:hyperlink r:id="rId7" w:history="1">
        <w:r>
          <w:rPr>
            <w:rStyle w:val="a6"/>
            <w:rFonts w:ascii="Palatino Linotype" w:hAnsi="Palatino Linotype"/>
            <w:sz w:val="21"/>
            <w:szCs w:val="21"/>
          </w:rPr>
          <w:t>продолжат принимать</w:t>
        </w:r>
      </w:hyperlink>
      <w:r>
        <w:rPr>
          <w:rFonts w:ascii="Palatino Linotype" w:hAnsi="Palatino Linotype"/>
          <w:color w:val="000000"/>
          <w:sz w:val="21"/>
          <w:szCs w:val="21"/>
        </w:rPr>
        <w:t>уточненные декларации за более ранние периоды.</w:t>
      </w:r>
    </w:p>
    <w:p w:rsidR="00314A1D" w:rsidRDefault="00314A1D" w:rsidP="00314A1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314A1D" w:rsidRDefault="00314A1D" w:rsidP="00314A1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Не позднее 30.12.2021 организация </w:t>
      </w:r>
      <w:hyperlink r:id="rId8" w:history="1">
        <w:r>
          <w:rPr>
            <w:rStyle w:val="a6"/>
            <w:rFonts w:ascii="Palatino Linotype" w:hAnsi="Palatino Linotype"/>
            <w:sz w:val="21"/>
            <w:szCs w:val="21"/>
          </w:rPr>
          <w:t>должна информировать</w:t>
        </w:r>
      </w:hyperlink>
      <w:r>
        <w:rPr>
          <w:rFonts w:ascii="Palatino Linotype" w:hAnsi="Palatino Linotype"/>
          <w:color w:val="000000"/>
          <w:sz w:val="21"/>
          <w:szCs w:val="21"/>
        </w:rPr>
        <w:t>налоговый орган о транспортных средствах и земельных участках, по которым инспекция не посчитала налог за 2020 год  (форма сообщения утверждена </w:t>
      </w:r>
      <w:hyperlink r:id="rId9" w:history="1">
        <w:r>
          <w:rPr>
            <w:rStyle w:val="a6"/>
            <w:rFonts w:ascii="Palatino Linotype" w:hAnsi="Palatino Linotype"/>
            <w:sz w:val="21"/>
            <w:szCs w:val="21"/>
          </w:rPr>
          <w:t>Приказ</w:t>
        </w:r>
      </w:hyperlink>
      <w:r>
        <w:rPr>
          <w:rFonts w:ascii="Palatino Linotype" w:hAnsi="Palatino Linotype"/>
          <w:color w:val="000000"/>
          <w:sz w:val="21"/>
          <w:szCs w:val="21"/>
        </w:rPr>
        <w:t>ом ФНС России от 25.02.2020 №ЕД-7-21/124@). Если юридическое лицо не выполнит это требование, ему грозит </w:t>
      </w:r>
      <w:hyperlink r:id="rId10" w:history="1">
        <w:r>
          <w:rPr>
            <w:rStyle w:val="a6"/>
            <w:rFonts w:ascii="Palatino Linotype" w:hAnsi="Palatino Linotype"/>
            <w:sz w:val="21"/>
            <w:szCs w:val="21"/>
          </w:rPr>
          <w:t>штраф</w:t>
        </w:r>
      </w:hyperlink>
      <w:r>
        <w:rPr>
          <w:rFonts w:ascii="Palatino Linotype" w:hAnsi="Palatino Linotype"/>
          <w:color w:val="000000"/>
          <w:sz w:val="21"/>
          <w:szCs w:val="21"/>
        </w:rPr>
        <w:t>в размере 20% от неуплаченной суммы налога.</w:t>
      </w:r>
    </w:p>
    <w:p w:rsidR="00314A1D" w:rsidRDefault="00314A1D" w:rsidP="00314A1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314A1D" w:rsidRDefault="00314A1D" w:rsidP="00314A1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314A1D" w:rsidRDefault="00314A1D" w:rsidP="00314A1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11" w:history="1">
        <w:r>
          <w:rPr>
            <w:rStyle w:val="a6"/>
            <w:rFonts w:ascii="Palatino Linotype" w:hAnsi="Palatino Linotype"/>
            <w:sz w:val="21"/>
            <w:szCs w:val="21"/>
          </w:rPr>
          <w:t>http://publication.pravo.gov.ru/Document/View/0001201904150035</w:t>
        </w:r>
      </w:hyperlink>
    </w:p>
    <w:p w:rsidR="00314A1D" w:rsidRDefault="00314A1D" w:rsidP="00314A1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12" w:history="1">
        <w:r>
          <w:rPr>
            <w:rStyle w:val="a6"/>
            <w:rFonts w:ascii="Palatino Linotype" w:hAnsi="Palatino Linotype"/>
            <w:sz w:val="21"/>
            <w:szCs w:val="21"/>
          </w:rPr>
          <w:t>http://publication.pravo.gov.ru/Document/View/0001201909290002</w:t>
        </w:r>
      </w:hyperlink>
    </w:p>
    <w:p w:rsidR="00314A1D" w:rsidRDefault="00314A1D" w:rsidP="00314A1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13" w:history="1">
        <w:r>
          <w:rPr>
            <w:rStyle w:val="a6"/>
            <w:rFonts w:ascii="Palatino Linotype" w:hAnsi="Palatino Linotype"/>
            <w:sz w:val="21"/>
            <w:szCs w:val="21"/>
          </w:rPr>
          <w:t>https://www.nalog.ru/rn38/about_fts/docs/9778525/</w:t>
        </w:r>
      </w:hyperlink>
    </w:p>
    <w:p w:rsidR="003554B0" w:rsidRPr="00314A1D" w:rsidRDefault="00314A1D" w:rsidP="00314A1D">
      <w:bookmarkStart w:id="0" w:name="_GoBack"/>
      <w:bookmarkEnd w:id="0"/>
    </w:p>
    <w:sectPr w:rsidR="003554B0" w:rsidRPr="0031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9F"/>
    <w:rsid w:val="0013633A"/>
    <w:rsid w:val="00314A1D"/>
    <w:rsid w:val="003A74F6"/>
    <w:rsid w:val="004739C3"/>
    <w:rsid w:val="005875AF"/>
    <w:rsid w:val="0084721D"/>
    <w:rsid w:val="0085017C"/>
    <w:rsid w:val="0092799F"/>
    <w:rsid w:val="009E1C38"/>
    <w:rsid w:val="009F1988"/>
    <w:rsid w:val="00B633CD"/>
    <w:rsid w:val="00BB70C1"/>
    <w:rsid w:val="00BE1AB8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6222-F396-417B-8A2C-508AAD6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C38"/>
    <w:rPr>
      <w:b/>
      <w:bCs/>
    </w:rPr>
  </w:style>
  <w:style w:type="character" w:styleId="a5">
    <w:name w:val="Emphasis"/>
    <w:basedOn w:val="a0"/>
    <w:uiPriority w:val="20"/>
    <w:qFormat/>
    <w:rsid w:val="009E1C38"/>
    <w:rPr>
      <w:i/>
      <w:iCs/>
    </w:rPr>
  </w:style>
  <w:style w:type="character" w:styleId="a6">
    <w:name w:val="Hyperlink"/>
    <w:basedOn w:val="a0"/>
    <w:uiPriority w:val="99"/>
    <w:semiHidden/>
    <w:unhideWhenUsed/>
    <w:rsid w:val="009E1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3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677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253C63CB80025882EA8F6A740A0CC49C4E3B83CE3A0A6E5EA5A2F2BAF1448301C7299C2A972B8A7F8184DDF72E377D21DB670F983F0BF7B5MCD" TargetMode="External"/><Relationship Id="rId13" Type="http://schemas.openxmlformats.org/officeDocument/2006/relationships/hyperlink" Target="https://www.nalog.ru/rn38/about_fts/docs/977852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253C63CB80025882EA8F6A740A0CC49C49358DCF3F0A6E5EA5A2F2BAF1448301C7299C2A972B8B7F8184DDF72E377D21DB670F983F0BF7B5MCD" TargetMode="External"/><Relationship Id="rId12" Type="http://schemas.openxmlformats.org/officeDocument/2006/relationships/hyperlink" Target="http://publication.pravo.gov.ru/Document/View/00012019092900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253C63CB80025882EA927E666236C2C147328CCE38003909A7F3A7B4F44CD349D767D927962B8B768BD487E72A7E292DC46610863C15F75D28B7MFD" TargetMode="External"/><Relationship Id="rId11" Type="http://schemas.openxmlformats.org/officeDocument/2006/relationships/hyperlink" Target="http://publication.pravo.gov.ru/Document/View/0001201904150035" TargetMode="External"/><Relationship Id="rId5" Type="http://schemas.openxmlformats.org/officeDocument/2006/relationships/hyperlink" Target="consultantplus://offline/ref=64253C63CB80025882EA8F6A740A0CC49C48318CC93A0A6E5EA5A2F2BAF1448301C7299C2A972B8A708184DDF72E377D21DB670F983F0BF7B5MC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253C63CB80025882EA8F6A740A0CC49C4E3B83CE3A0A6E5EA5A2F2BAF1448301C7299C2A972982748184DDF72E377D21DB670F983F0BF7B5MCD" TargetMode="External"/><Relationship Id="rId4" Type="http://schemas.openxmlformats.org/officeDocument/2006/relationships/hyperlink" Target="consultantplus://offline/ref=64253C63CB80025882EA8F6A740A0CC49C483181C1390A6E5EA5A2F2BAF1448301C7299C2A972A8D7F8184DDF72E377D21DB670F983F0BF7B5MCD" TargetMode="External"/><Relationship Id="rId9" Type="http://schemas.openxmlformats.org/officeDocument/2006/relationships/hyperlink" Target="consultantplus://offline/ref=64253C63CB80025882EA8F6A740A0CC49C4F3187C03E0A6E5EA5A2F2BAF1448301C7299C2A972B89748184DDF72E377D21DB670F983F0BF7B5M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480</Words>
  <Characters>2742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</cp:revision>
  <dcterms:created xsi:type="dcterms:W3CDTF">2021-08-20T01:07:00Z</dcterms:created>
  <dcterms:modified xsi:type="dcterms:W3CDTF">2021-08-20T02:05:00Z</dcterms:modified>
</cp:coreProperties>
</file>