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FF" w:rsidRDefault="002A3AFF" w:rsidP="002A3AFF">
      <w:pPr>
        <w:jc w:val="center"/>
        <w:rPr>
          <w:sz w:val="24"/>
          <w:szCs w:val="24"/>
        </w:rPr>
      </w:pPr>
      <w:r>
        <w:rPr>
          <w:sz w:val="24"/>
          <w:szCs w:val="24"/>
        </w:rPr>
        <w:t xml:space="preserve">Российская Федерация                          </w:t>
      </w:r>
    </w:p>
    <w:p w:rsidR="002A3AFF" w:rsidRDefault="002A3AFF" w:rsidP="002A3AFF">
      <w:pPr>
        <w:jc w:val="center"/>
        <w:rPr>
          <w:sz w:val="24"/>
          <w:szCs w:val="24"/>
        </w:rPr>
      </w:pPr>
      <w:r>
        <w:rPr>
          <w:sz w:val="24"/>
          <w:szCs w:val="24"/>
        </w:rPr>
        <w:t>Иркутская область</w:t>
      </w:r>
    </w:p>
    <w:p w:rsidR="002A3AFF" w:rsidRDefault="002A3AFF" w:rsidP="002A3AFF">
      <w:pPr>
        <w:jc w:val="center"/>
        <w:rPr>
          <w:sz w:val="24"/>
          <w:szCs w:val="24"/>
        </w:rPr>
      </w:pPr>
      <w:r>
        <w:rPr>
          <w:sz w:val="24"/>
          <w:szCs w:val="24"/>
        </w:rPr>
        <w:t>Усть-Удинский район</w:t>
      </w:r>
    </w:p>
    <w:p w:rsidR="002A3AFF" w:rsidRDefault="002A3AFF" w:rsidP="002A3AFF">
      <w:pPr>
        <w:jc w:val="center"/>
        <w:rPr>
          <w:sz w:val="24"/>
          <w:szCs w:val="24"/>
        </w:rPr>
      </w:pPr>
    </w:p>
    <w:p w:rsidR="002A3AFF" w:rsidRDefault="002A3AFF" w:rsidP="002A3AFF">
      <w:pPr>
        <w:jc w:val="center"/>
        <w:rPr>
          <w:sz w:val="24"/>
          <w:szCs w:val="24"/>
        </w:rPr>
      </w:pPr>
      <w:r>
        <w:rPr>
          <w:sz w:val="24"/>
          <w:szCs w:val="24"/>
        </w:rPr>
        <w:t>РАЙОННАЯ ДУМА</w:t>
      </w: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center"/>
        <w:rPr>
          <w:sz w:val="24"/>
          <w:szCs w:val="24"/>
        </w:rPr>
      </w:pPr>
      <w:r>
        <w:rPr>
          <w:sz w:val="24"/>
          <w:szCs w:val="24"/>
        </w:rPr>
        <w:t>«12» апреля 2018 года                                                                            № 42/3-РД</w:t>
      </w:r>
    </w:p>
    <w:p w:rsidR="002A3AFF" w:rsidRDefault="002A3AFF" w:rsidP="002A3AFF">
      <w:pPr>
        <w:jc w:val="center"/>
        <w:rPr>
          <w:sz w:val="24"/>
          <w:szCs w:val="24"/>
        </w:rPr>
      </w:pPr>
    </w:p>
    <w:p w:rsidR="002A3AFF" w:rsidRDefault="002A3AFF" w:rsidP="002A3AFF">
      <w:pPr>
        <w:jc w:val="center"/>
        <w:rPr>
          <w:sz w:val="24"/>
          <w:szCs w:val="24"/>
        </w:rPr>
      </w:pPr>
      <w:r>
        <w:rPr>
          <w:sz w:val="24"/>
          <w:szCs w:val="24"/>
        </w:rPr>
        <w:t>РЕШЕНИЕ</w:t>
      </w:r>
    </w:p>
    <w:p w:rsidR="002A3AFF" w:rsidRDefault="002A3AFF" w:rsidP="002A3AFF">
      <w:pPr>
        <w:jc w:val="both"/>
        <w:rPr>
          <w:sz w:val="24"/>
          <w:szCs w:val="24"/>
        </w:rPr>
      </w:pPr>
    </w:p>
    <w:p w:rsidR="002A3AFF" w:rsidRDefault="002A3AFF" w:rsidP="002A3AFF">
      <w:pPr>
        <w:jc w:val="center"/>
        <w:rPr>
          <w:sz w:val="24"/>
          <w:szCs w:val="24"/>
        </w:rPr>
      </w:pPr>
    </w:p>
    <w:p w:rsidR="002A3AFF" w:rsidRDefault="002A3AFF" w:rsidP="002A3AFF">
      <w:pPr>
        <w:jc w:val="center"/>
        <w:rPr>
          <w:sz w:val="24"/>
          <w:szCs w:val="24"/>
        </w:rPr>
      </w:pPr>
      <w:r>
        <w:rPr>
          <w:sz w:val="24"/>
          <w:szCs w:val="24"/>
        </w:rPr>
        <w:t>О заслушивании отчета о деятельности Контрольно-счетного органа РМО «Усть-Удинский район» за 201</w:t>
      </w:r>
      <w:r w:rsidR="004D168F">
        <w:rPr>
          <w:sz w:val="24"/>
          <w:szCs w:val="24"/>
        </w:rPr>
        <w:t>7</w:t>
      </w:r>
      <w:r>
        <w:rPr>
          <w:sz w:val="24"/>
          <w:szCs w:val="24"/>
        </w:rPr>
        <w:t xml:space="preserve"> год.</w:t>
      </w:r>
    </w:p>
    <w:p w:rsidR="002A3AFF" w:rsidRDefault="002A3AFF" w:rsidP="002A3AFF">
      <w:pPr>
        <w:jc w:val="both"/>
        <w:rPr>
          <w:sz w:val="24"/>
          <w:szCs w:val="24"/>
        </w:rPr>
      </w:pPr>
    </w:p>
    <w:p w:rsidR="002A3AFF" w:rsidRDefault="002A3AFF" w:rsidP="002A3AFF">
      <w:pPr>
        <w:autoSpaceDE w:val="0"/>
        <w:autoSpaceDN w:val="0"/>
        <w:adjustRightInd w:val="0"/>
        <w:rPr>
          <w:sz w:val="24"/>
          <w:szCs w:val="24"/>
        </w:rPr>
      </w:pPr>
    </w:p>
    <w:p w:rsidR="002A3AFF" w:rsidRDefault="002A3AFF" w:rsidP="002A3AFF">
      <w:pPr>
        <w:autoSpaceDE w:val="0"/>
        <w:autoSpaceDN w:val="0"/>
        <w:adjustRightInd w:val="0"/>
        <w:rPr>
          <w:sz w:val="24"/>
          <w:szCs w:val="24"/>
        </w:rPr>
      </w:pPr>
      <w:r>
        <w:rPr>
          <w:sz w:val="24"/>
          <w:szCs w:val="24"/>
        </w:rPr>
        <w:t>Принято на 42 заседании</w:t>
      </w:r>
    </w:p>
    <w:p w:rsidR="002A3AFF" w:rsidRDefault="002A3AFF" w:rsidP="002A3AFF">
      <w:pPr>
        <w:autoSpaceDE w:val="0"/>
        <w:autoSpaceDN w:val="0"/>
        <w:adjustRightInd w:val="0"/>
        <w:rPr>
          <w:sz w:val="24"/>
          <w:szCs w:val="24"/>
        </w:rPr>
      </w:pPr>
      <w:r>
        <w:rPr>
          <w:sz w:val="24"/>
          <w:szCs w:val="24"/>
        </w:rPr>
        <w:t xml:space="preserve">районной Думы 6-го созыва </w:t>
      </w:r>
    </w:p>
    <w:p w:rsidR="002A3AFF" w:rsidRDefault="002A3AFF" w:rsidP="002A3AFF">
      <w:pPr>
        <w:autoSpaceDE w:val="0"/>
        <w:autoSpaceDN w:val="0"/>
        <w:adjustRightInd w:val="0"/>
        <w:rPr>
          <w:sz w:val="24"/>
          <w:szCs w:val="24"/>
        </w:rPr>
      </w:pPr>
      <w:r>
        <w:rPr>
          <w:sz w:val="24"/>
          <w:szCs w:val="24"/>
        </w:rPr>
        <w:t>«12» апреля  2018 года</w:t>
      </w: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ind w:firstLine="708"/>
        <w:jc w:val="both"/>
        <w:rPr>
          <w:sz w:val="24"/>
          <w:szCs w:val="24"/>
        </w:rPr>
      </w:pPr>
      <w:r>
        <w:rPr>
          <w:sz w:val="24"/>
          <w:szCs w:val="24"/>
        </w:rPr>
        <w:t>Заслушав отчет председателя Контрольно счетного органа РМО «Усть-Удинский район»  - Пирва В.А.о деятельности Контрольно-счетного органа РМО «Усть-Удинский район» за 2017 год,</w:t>
      </w:r>
    </w:p>
    <w:p w:rsidR="002A3AFF" w:rsidRDefault="002A3AFF" w:rsidP="002A3AFF">
      <w:pPr>
        <w:pStyle w:val="a3"/>
        <w:spacing w:line="273" w:lineRule="exact"/>
        <w:ind w:right="4" w:firstLine="700"/>
        <w:jc w:val="both"/>
      </w:pPr>
    </w:p>
    <w:p w:rsidR="002A3AFF" w:rsidRDefault="002A3AFF" w:rsidP="002A3AFF">
      <w:pPr>
        <w:pStyle w:val="a3"/>
        <w:spacing w:line="244" w:lineRule="exact"/>
        <w:ind w:firstLine="708"/>
        <w:jc w:val="both"/>
      </w:pPr>
      <w:r>
        <w:t xml:space="preserve">районная Дума РЕШИЛА: </w:t>
      </w:r>
    </w:p>
    <w:p w:rsidR="002A3AFF" w:rsidRDefault="002A3AFF" w:rsidP="002A3AFF">
      <w:pPr>
        <w:pStyle w:val="a3"/>
        <w:spacing w:line="244" w:lineRule="exact"/>
        <w:ind w:firstLine="708"/>
        <w:jc w:val="both"/>
      </w:pPr>
    </w:p>
    <w:p w:rsidR="002A3AFF" w:rsidRDefault="002A3AFF" w:rsidP="002A3AFF">
      <w:pPr>
        <w:pStyle w:val="a3"/>
        <w:spacing w:line="244" w:lineRule="exact"/>
        <w:ind w:firstLine="708"/>
        <w:jc w:val="both"/>
      </w:pPr>
    </w:p>
    <w:p w:rsidR="002A3AFF" w:rsidRDefault="002A3AFF" w:rsidP="002A3AFF">
      <w:pPr>
        <w:jc w:val="both"/>
        <w:rPr>
          <w:sz w:val="24"/>
          <w:szCs w:val="24"/>
        </w:rPr>
      </w:pPr>
      <w:r>
        <w:rPr>
          <w:sz w:val="24"/>
          <w:szCs w:val="24"/>
        </w:rPr>
        <w:tab/>
        <w:t>Отчет председателя Контрольно-счетного органа РМО «Усть- Удинский район» о деятельности Контрольно-счетного органа РМО «Усть-Удинский район» за 2017 год принять к сведению.</w:t>
      </w: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rPr>
          <w:sz w:val="24"/>
          <w:szCs w:val="24"/>
        </w:rPr>
      </w:pPr>
    </w:p>
    <w:p w:rsidR="002A3AFF" w:rsidRDefault="002A3AFF" w:rsidP="002A3AFF">
      <w:pPr>
        <w:rPr>
          <w:sz w:val="24"/>
          <w:szCs w:val="24"/>
        </w:rPr>
      </w:pPr>
    </w:p>
    <w:p w:rsidR="002A3AFF" w:rsidRDefault="002A3AFF" w:rsidP="002A3AFF">
      <w:pPr>
        <w:ind w:left="360"/>
        <w:jc w:val="both"/>
        <w:rPr>
          <w:sz w:val="24"/>
          <w:szCs w:val="24"/>
        </w:rPr>
      </w:pPr>
    </w:p>
    <w:p w:rsidR="002A3AFF" w:rsidRDefault="002A3AFF" w:rsidP="002A3AFF">
      <w:pPr>
        <w:jc w:val="both"/>
        <w:rPr>
          <w:sz w:val="24"/>
          <w:szCs w:val="24"/>
        </w:rPr>
      </w:pPr>
      <w:r>
        <w:rPr>
          <w:sz w:val="24"/>
          <w:szCs w:val="24"/>
        </w:rPr>
        <w:t>Председатель районной Думы                                                       Л.И. Соколова</w:t>
      </w: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r>
        <w:rPr>
          <w:sz w:val="24"/>
          <w:szCs w:val="24"/>
        </w:rPr>
        <w:t>Мэр  района                                                                             С.Н. Чемезов</w:t>
      </w: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pStyle w:val="caaieiaie2"/>
        <w:suppressAutoHyphens w:val="0"/>
        <w:spacing w:before="0" w:after="0"/>
        <w:jc w:val="right"/>
        <w:rPr>
          <w:b w:val="0"/>
          <w:sz w:val="20"/>
          <w:szCs w:val="20"/>
        </w:rPr>
      </w:pPr>
      <w:r>
        <w:rPr>
          <w:b w:val="0"/>
          <w:sz w:val="20"/>
          <w:szCs w:val="20"/>
        </w:rPr>
        <w:lastRenderedPageBreak/>
        <w:t xml:space="preserve">Приложение  к решению </w:t>
      </w:r>
    </w:p>
    <w:p w:rsidR="002A3AFF" w:rsidRDefault="002A3AFF" w:rsidP="002A3AFF">
      <w:pPr>
        <w:pStyle w:val="caaieiaie2"/>
        <w:suppressAutoHyphens w:val="0"/>
        <w:spacing w:before="0" w:after="0"/>
        <w:jc w:val="right"/>
        <w:rPr>
          <w:b w:val="0"/>
          <w:sz w:val="20"/>
          <w:szCs w:val="20"/>
        </w:rPr>
      </w:pPr>
      <w:r>
        <w:rPr>
          <w:b w:val="0"/>
          <w:sz w:val="20"/>
          <w:szCs w:val="20"/>
        </w:rPr>
        <w:t xml:space="preserve">районной Думы РМО </w:t>
      </w:r>
    </w:p>
    <w:p w:rsidR="002A3AFF" w:rsidRDefault="002A3AFF" w:rsidP="002A3AFF">
      <w:pPr>
        <w:pStyle w:val="caaieiaie2"/>
        <w:suppressAutoHyphens w:val="0"/>
        <w:spacing w:before="0" w:after="0"/>
        <w:jc w:val="right"/>
        <w:rPr>
          <w:b w:val="0"/>
          <w:sz w:val="20"/>
          <w:szCs w:val="20"/>
        </w:rPr>
      </w:pPr>
      <w:r>
        <w:rPr>
          <w:b w:val="0"/>
          <w:sz w:val="20"/>
          <w:szCs w:val="20"/>
        </w:rPr>
        <w:t>«Усть-Удинский район»</w:t>
      </w:r>
    </w:p>
    <w:p w:rsidR="002A3AFF" w:rsidRDefault="002A3AFF" w:rsidP="002A3AFF">
      <w:pPr>
        <w:jc w:val="right"/>
        <w:rPr>
          <w:sz w:val="20"/>
          <w:szCs w:val="20"/>
        </w:rPr>
      </w:pPr>
      <w:r>
        <w:rPr>
          <w:sz w:val="20"/>
          <w:szCs w:val="20"/>
        </w:rPr>
        <w:t>от «</w:t>
      </w:r>
      <w:r w:rsidR="004D168F">
        <w:rPr>
          <w:sz w:val="20"/>
          <w:szCs w:val="20"/>
        </w:rPr>
        <w:t>12</w:t>
      </w:r>
      <w:r>
        <w:rPr>
          <w:sz w:val="20"/>
          <w:szCs w:val="20"/>
        </w:rPr>
        <w:t>» апреля 201</w:t>
      </w:r>
      <w:r w:rsidR="004D168F">
        <w:rPr>
          <w:sz w:val="20"/>
          <w:szCs w:val="20"/>
        </w:rPr>
        <w:t>8</w:t>
      </w:r>
      <w:r>
        <w:rPr>
          <w:sz w:val="20"/>
          <w:szCs w:val="20"/>
        </w:rPr>
        <w:t xml:space="preserve">г.№ </w:t>
      </w:r>
      <w:r w:rsidR="004D168F">
        <w:rPr>
          <w:sz w:val="20"/>
          <w:szCs w:val="20"/>
        </w:rPr>
        <w:t>42</w:t>
      </w:r>
      <w:r>
        <w:rPr>
          <w:sz w:val="20"/>
          <w:szCs w:val="20"/>
        </w:rPr>
        <w:t>/3-РД</w:t>
      </w:r>
    </w:p>
    <w:p w:rsidR="002A3AFF" w:rsidRDefault="002A3AFF" w:rsidP="002A3AFF">
      <w:pPr>
        <w:jc w:val="right"/>
        <w:rPr>
          <w:sz w:val="20"/>
          <w:szCs w:val="20"/>
        </w:rPr>
      </w:pPr>
      <w:r>
        <w:rPr>
          <w:sz w:val="20"/>
          <w:szCs w:val="20"/>
        </w:rPr>
        <w:t xml:space="preserve">«О заслушивании отчета о деятельности </w:t>
      </w:r>
    </w:p>
    <w:p w:rsidR="002A3AFF" w:rsidRDefault="002A3AFF" w:rsidP="002A3AFF">
      <w:pPr>
        <w:jc w:val="right"/>
        <w:rPr>
          <w:sz w:val="20"/>
          <w:szCs w:val="20"/>
        </w:rPr>
      </w:pPr>
      <w:r>
        <w:rPr>
          <w:sz w:val="20"/>
          <w:szCs w:val="20"/>
        </w:rPr>
        <w:t>Контрольно-счетного органа РМО</w:t>
      </w:r>
    </w:p>
    <w:p w:rsidR="002A3AFF" w:rsidRDefault="002A3AFF" w:rsidP="002A3AFF">
      <w:pPr>
        <w:jc w:val="right"/>
        <w:rPr>
          <w:sz w:val="20"/>
          <w:szCs w:val="20"/>
        </w:rPr>
      </w:pPr>
      <w:r>
        <w:rPr>
          <w:sz w:val="20"/>
          <w:szCs w:val="20"/>
        </w:rPr>
        <w:t xml:space="preserve"> «Усть-Удинский район»</w:t>
      </w:r>
    </w:p>
    <w:p w:rsidR="00B92A09" w:rsidRDefault="00B92A09" w:rsidP="002A3AFF">
      <w:pPr>
        <w:jc w:val="right"/>
        <w:rPr>
          <w:sz w:val="20"/>
          <w:szCs w:val="20"/>
        </w:rPr>
      </w:pPr>
      <w:r>
        <w:rPr>
          <w:sz w:val="20"/>
          <w:szCs w:val="20"/>
        </w:rPr>
        <w:t>за 2017 год</w:t>
      </w:r>
    </w:p>
    <w:p w:rsidR="002A3AFF" w:rsidRDefault="002A3AFF" w:rsidP="002A3AFF">
      <w:pPr>
        <w:pStyle w:val="caaieiaie2"/>
        <w:suppressAutoHyphens w:val="0"/>
        <w:spacing w:before="0" w:after="0"/>
        <w:rPr>
          <w:sz w:val="26"/>
          <w:szCs w:val="26"/>
        </w:rPr>
      </w:pPr>
    </w:p>
    <w:p w:rsidR="00B84F40" w:rsidRDefault="00B84F40"/>
    <w:p w:rsidR="00B92A09" w:rsidRPr="00BA6F7C" w:rsidRDefault="00B92A09" w:rsidP="00B92A09">
      <w:pPr>
        <w:pStyle w:val="caaieiaie2"/>
        <w:suppressAutoHyphens w:val="0"/>
        <w:spacing w:before="0" w:after="0"/>
        <w:rPr>
          <w:sz w:val="26"/>
          <w:szCs w:val="26"/>
        </w:rPr>
      </w:pPr>
      <w:r w:rsidRPr="00BA6F7C">
        <w:rPr>
          <w:sz w:val="26"/>
          <w:szCs w:val="26"/>
        </w:rPr>
        <w:t>О</w:t>
      </w:r>
      <w:r w:rsidRPr="00BA6F7C">
        <w:rPr>
          <w:caps/>
          <w:sz w:val="26"/>
          <w:szCs w:val="26"/>
        </w:rPr>
        <w:t>тчет</w:t>
      </w:r>
    </w:p>
    <w:p w:rsidR="00B92A09" w:rsidRPr="00BA6F7C" w:rsidRDefault="00B92A09" w:rsidP="00B92A09">
      <w:pPr>
        <w:pStyle w:val="21"/>
        <w:widowControl w:val="0"/>
        <w:rPr>
          <w:b/>
          <w:bCs/>
          <w:sz w:val="26"/>
          <w:szCs w:val="26"/>
        </w:rPr>
      </w:pPr>
      <w:r w:rsidRPr="00BA6F7C">
        <w:rPr>
          <w:b/>
          <w:bCs/>
          <w:sz w:val="26"/>
          <w:szCs w:val="26"/>
        </w:rPr>
        <w:t xml:space="preserve">о деятельности Контрольно-счетного органа районного муниципального образования  «Усть-Удинский район» </w:t>
      </w:r>
      <w:r>
        <w:rPr>
          <w:b/>
          <w:bCs/>
          <w:sz w:val="26"/>
          <w:szCs w:val="26"/>
        </w:rPr>
        <w:t>за</w:t>
      </w:r>
      <w:r w:rsidRPr="00BA6F7C">
        <w:rPr>
          <w:b/>
          <w:bCs/>
          <w:sz w:val="26"/>
          <w:szCs w:val="26"/>
        </w:rPr>
        <w:t xml:space="preserve"> 2017</w:t>
      </w:r>
      <w:r>
        <w:rPr>
          <w:b/>
          <w:bCs/>
          <w:sz w:val="26"/>
          <w:szCs w:val="26"/>
        </w:rPr>
        <w:t xml:space="preserve"> год</w:t>
      </w:r>
      <w:bookmarkStart w:id="0" w:name="_GoBack"/>
      <w:bookmarkEnd w:id="0"/>
    </w:p>
    <w:p w:rsidR="00B92A09" w:rsidRPr="00BA6F7C" w:rsidRDefault="00B92A09" w:rsidP="00B92A09">
      <w:pPr>
        <w:overflowPunct w:val="0"/>
        <w:autoSpaceDE w:val="0"/>
        <w:autoSpaceDN w:val="0"/>
        <w:adjustRightInd w:val="0"/>
        <w:ind w:firstLine="720"/>
        <w:textAlignment w:val="baseline"/>
        <w:rPr>
          <w:sz w:val="26"/>
          <w:szCs w:val="26"/>
        </w:rPr>
      </w:pPr>
    </w:p>
    <w:p w:rsidR="00B92A09" w:rsidRPr="00BA6F7C" w:rsidRDefault="00B92A09" w:rsidP="00B92A09">
      <w:pPr>
        <w:pStyle w:val="1"/>
        <w:spacing w:line="240" w:lineRule="auto"/>
        <w:ind w:firstLine="500"/>
        <w:jc w:val="both"/>
        <w:rPr>
          <w:b w:val="0"/>
          <w:sz w:val="26"/>
          <w:szCs w:val="26"/>
        </w:rPr>
      </w:pPr>
      <w:r w:rsidRPr="00BA6F7C">
        <w:rPr>
          <w:b w:val="0"/>
          <w:sz w:val="26"/>
          <w:szCs w:val="26"/>
        </w:rPr>
        <w:t>Настоящий отчет о деятельности Контрольно-счетного органа районного муниципального образования «Усть-Удинский район» в 2017 году (далее - Отчет) подготовлен в соответствии с п.2 ст. 9 Положения «О Контрольно-счетном органе районного муниципального образования «Усть-Удинский район»», утвержденного решением районной Думы от 28.03.2013 г. № 42/2-РД (далее Положение).</w:t>
      </w:r>
    </w:p>
    <w:p w:rsidR="00B92A09" w:rsidRPr="00BA6F7C" w:rsidRDefault="00B92A09" w:rsidP="00B92A09"/>
    <w:p w:rsidR="00B92A09" w:rsidRPr="00BA6F7C" w:rsidRDefault="00B92A09" w:rsidP="00B92A09">
      <w:pPr>
        <w:numPr>
          <w:ilvl w:val="0"/>
          <w:numId w:val="4"/>
        </w:numPr>
        <w:jc w:val="center"/>
        <w:rPr>
          <w:b/>
          <w:sz w:val="26"/>
          <w:szCs w:val="26"/>
        </w:rPr>
      </w:pPr>
      <w:r w:rsidRPr="00BA6F7C">
        <w:rPr>
          <w:b/>
          <w:sz w:val="26"/>
          <w:szCs w:val="26"/>
        </w:rPr>
        <w:t>Организационные мероприятия</w:t>
      </w:r>
    </w:p>
    <w:p w:rsidR="00B92A09" w:rsidRPr="00BA6F7C" w:rsidRDefault="00B92A09" w:rsidP="00B92A09">
      <w:pPr>
        <w:pStyle w:val="Iniiaiieoaeno21"/>
        <w:ind w:firstLine="567"/>
        <w:rPr>
          <w:sz w:val="26"/>
          <w:szCs w:val="26"/>
        </w:rPr>
      </w:pPr>
      <w:r w:rsidRPr="00BA6F7C">
        <w:rPr>
          <w:sz w:val="26"/>
          <w:szCs w:val="26"/>
        </w:rPr>
        <w:t xml:space="preserve">В 2017 году в КСО численность составила три штатные единицы: председатель и два инспектора. </w:t>
      </w:r>
    </w:p>
    <w:p w:rsidR="00B92A09" w:rsidRPr="00BA6F7C" w:rsidRDefault="00B92A09" w:rsidP="00B92A09">
      <w:pPr>
        <w:pStyle w:val="Iniiaiieoaeno21"/>
        <w:ind w:firstLine="567"/>
        <w:rPr>
          <w:sz w:val="26"/>
          <w:szCs w:val="26"/>
        </w:rPr>
      </w:pPr>
      <w:r w:rsidRPr="00BA6F7C">
        <w:rPr>
          <w:sz w:val="26"/>
          <w:szCs w:val="26"/>
        </w:rPr>
        <w:t>В рамках реализации статьи 6 «планирование деятельности» Положения  был утвержден план работы КСО на 2016 год.  Планом работы было предусмотрено всего 22 мероприятия, из них 10 контрольных и 12 экспертно-аналитических мероприятий. Экспертно-аналитические мероприятия предусматривались по основным полномочиям, предусмотренных Федеральным законом 6-ФЗ –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w:t>
      </w:r>
    </w:p>
    <w:p w:rsidR="00B92A09" w:rsidRPr="00BA6F7C" w:rsidRDefault="00B92A09" w:rsidP="00B92A09">
      <w:pPr>
        <w:pStyle w:val="Iniiaiieoaeno21"/>
        <w:ind w:firstLine="567"/>
        <w:rPr>
          <w:sz w:val="26"/>
          <w:szCs w:val="26"/>
        </w:rPr>
      </w:pPr>
      <w:r w:rsidRPr="00BA6F7C">
        <w:rPr>
          <w:sz w:val="26"/>
          <w:szCs w:val="26"/>
        </w:rPr>
        <w:t>Отдельными пунктами в плане работы выделялись мероприятия по переданным полномочиям осуществления внешнего муниципального финансового контроля с поселений на район в соответствии с заключенными соглашениями о передачи полномочий по осуществлению внешнего муниципального финансового контроля. Соглашения заключались в 2017 году на трехлетний период с 2017 года по 2019 год со всеми муниципальными образованиями, входящими в состав муниципального района. Общее количество муниципальных образований 14, из них 1 - городское и  13 - сельских поселений.</w:t>
      </w:r>
    </w:p>
    <w:p w:rsidR="00B92A09" w:rsidRPr="00BA6F7C" w:rsidRDefault="00B92A09" w:rsidP="00B92A09">
      <w:pPr>
        <w:pStyle w:val="Iniiaiieoaeno21"/>
        <w:ind w:firstLine="567"/>
        <w:rPr>
          <w:sz w:val="26"/>
          <w:szCs w:val="26"/>
        </w:rPr>
      </w:pPr>
    </w:p>
    <w:p w:rsidR="00B92A09" w:rsidRPr="00BA6F7C" w:rsidRDefault="00B92A09" w:rsidP="00B92A09">
      <w:pPr>
        <w:numPr>
          <w:ilvl w:val="0"/>
          <w:numId w:val="4"/>
        </w:numPr>
        <w:jc w:val="center"/>
        <w:rPr>
          <w:b/>
          <w:sz w:val="26"/>
          <w:szCs w:val="26"/>
        </w:rPr>
      </w:pPr>
      <w:r w:rsidRPr="00BA6F7C">
        <w:rPr>
          <w:b/>
          <w:sz w:val="26"/>
          <w:szCs w:val="26"/>
        </w:rPr>
        <w:t>Основные итоги работы КСО за 2017 год</w:t>
      </w:r>
    </w:p>
    <w:p w:rsidR="00B92A09" w:rsidRPr="00BA6F7C" w:rsidRDefault="00B92A09" w:rsidP="00B92A09">
      <w:pPr>
        <w:pStyle w:val="Iniiaiieoaeno21"/>
        <w:ind w:firstLine="567"/>
        <w:rPr>
          <w:sz w:val="26"/>
          <w:szCs w:val="26"/>
        </w:rPr>
      </w:pPr>
      <w:r>
        <w:rPr>
          <w:noProof/>
        </w:rPr>
        <w:drawing>
          <wp:anchor distT="0" distB="0" distL="114300" distR="114300" simplePos="0" relativeHeight="251659264" behindDoc="1" locked="0" layoutInCell="1" allowOverlap="1">
            <wp:simplePos x="0" y="0"/>
            <wp:positionH relativeFrom="column">
              <wp:posOffset>12700</wp:posOffset>
            </wp:positionH>
            <wp:positionV relativeFrom="paragraph">
              <wp:posOffset>858520</wp:posOffset>
            </wp:positionV>
            <wp:extent cx="3781425" cy="1703070"/>
            <wp:effectExtent l="0" t="3810" r="2540" b="0"/>
            <wp:wrapTight wrapText="bothSides">
              <wp:wrapPolygon edited="0">
                <wp:start x="-131" y="0"/>
                <wp:lineTo x="-131" y="21487"/>
                <wp:lineTo x="21665" y="21487"/>
                <wp:lineTo x="21665" y="0"/>
                <wp:lineTo x="-131" y="0"/>
              </wp:wrapPolygon>
            </wp:wrapT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BA6F7C">
        <w:rPr>
          <w:sz w:val="26"/>
          <w:szCs w:val="26"/>
        </w:rPr>
        <w:t xml:space="preserve">В 2017 году проведено </w:t>
      </w:r>
      <w:r w:rsidRPr="00BA6F7C">
        <w:rPr>
          <w:b/>
          <w:sz w:val="26"/>
          <w:szCs w:val="26"/>
        </w:rPr>
        <w:t>130</w:t>
      </w:r>
      <w:r w:rsidRPr="00BA6F7C">
        <w:rPr>
          <w:sz w:val="26"/>
          <w:szCs w:val="26"/>
        </w:rPr>
        <w:t xml:space="preserve"> контрольных и экспертно-аналитических мероприятий. Среднее количество дней, приходящихся на проведение одного мероприятия, составило 2 рабочих дня (247 рабочих дней в 2017г./130 мероприятие). По результатам проведенных мероприятий подготовлено </w:t>
      </w:r>
      <w:r w:rsidRPr="00BA6F7C">
        <w:rPr>
          <w:b/>
          <w:sz w:val="26"/>
          <w:szCs w:val="26"/>
        </w:rPr>
        <w:t>149</w:t>
      </w:r>
      <w:r w:rsidRPr="00BA6F7C">
        <w:rPr>
          <w:sz w:val="26"/>
          <w:szCs w:val="26"/>
        </w:rPr>
        <w:t xml:space="preserve"> выходных документа (акты, отчеты, заключения, представления). </w:t>
      </w:r>
    </w:p>
    <w:p w:rsidR="00B92A09" w:rsidRPr="00BA6F7C" w:rsidRDefault="00B92A09" w:rsidP="00B92A09">
      <w:pPr>
        <w:pStyle w:val="Iniiaiieoaeno21"/>
        <w:ind w:firstLine="567"/>
        <w:rPr>
          <w:sz w:val="26"/>
          <w:szCs w:val="26"/>
        </w:rPr>
      </w:pPr>
      <w:r w:rsidRPr="00BA6F7C">
        <w:rPr>
          <w:sz w:val="26"/>
          <w:szCs w:val="26"/>
        </w:rPr>
        <w:t xml:space="preserve">Из представленных данных на диаграмме  </w:t>
      </w:r>
      <w:r w:rsidRPr="00BA6F7C">
        <w:rPr>
          <w:sz w:val="26"/>
          <w:szCs w:val="26"/>
        </w:rPr>
        <w:lastRenderedPageBreak/>
        <w:t xml:space="preserve">видно, что в отчетном периоде количество проводимых мероприятий приближается к уровню 2014-2015 гг., отклонение составило на 1-2 мероприятия меньше или -0,7 -  -1,5%. По-прежнему проверки и экспертизы проектов нормативных правовых актов охватывали все муниципальные образования района.  На диаграмме № 2 представлены данные в разрезе </w:t>
      </w:r>
      <w:r>
        <w:rPr>
          <w:noProof/>
        </w:rPr>
        <w:drawing>
          <wp:anchor distT="0" distB="1905" distL="114300" distR="114300" simplePos="0" relativeHeight="251660288" behindDoc="1" locked="0" layoutInCell="1" allowOverlap="1">
            <wp:simplePos x="0" y="0"/>
            <wp:positionH relativeFrom="column">
              <wp:posOffset>117475</wp:posOffset>
            </wp:positionH>
            <wp:positionV relativeFrom="paragraph">
              <wp:posOffset>463550</wp:posOffset>
            </wp:positionV>
            <wp:extent cx="4134485" cy="2148840"/>
            <wp:effectExtent l="0" t="2540" r="1905" b="127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A6F7C">
        <w:rPr>
          <w:sz w:val="26"/>
          <w:szCs w:val="26"/>
        </w:rPr>
        <w:t>контрольных и экспертно-аналитических мероприятий. Как видно,  проведение экспертно-аналитических мероприятий, на которые тратится большая часть рабочего времени, также преобладает над контрольными мероприятиями, и, в общем, заключается в проведении экспертиз, предоставляемых проектов решений представительных органов муниципальных образований и района, а также постановлений местных администраций.  В отчетном периоде количество экспертно-аналитических мероприятий является наибольшим за весь период деятельности КСО.</w:t>
      </w:r>
    </w:p>
    <w:p w:rsidR="00B92A09" w:rsidRPr="00BA6F7C" w:rsidRDefault="00B92A09" w:rsidP="00B92A09">
      <w:pPr>
        <w:pStyle w:val="Iniiaiieoaeno21"/>
        <w:ind w:firstLine="567"/>
        <w:rPr>
          <w:sz w:val="26"/>
          <w:szCs w:val="26"/>
        </w:rPr>
      </w:pPr>
      <w:r>
        <w:rPr>
          <w:b/>
          <w:noProof/>
          <w:sz w:val="26"/>
          <w:szCs w:val="26"/>
        </w:rPr>
        <w:drawing>
          <wp:anchor distT="0" distB="1905" distL="114300" distR="114300" simplePos="0" relativeHeight="251661312" behindDoc="1" locked="0" layoutInCell="1" allowOverlap="1">
            <wp:simplePos x="0" y="0"/>
            <wp:positionH relativeFrom="column">
              <wp:posOffset>1765300</wp:posOffset>
            </wp:positionH>
            <wp:positionV relativeFrom="paragraph">
              <wp:posOffset>1332865</wp:posOffset>
            </wp:positionV>
            <wp:extent cx="3883660" cy="2287270"/>
            <wp:effectExtent l="0" t="2540" r="5080"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A6F7C">
        <w:rPr>
          <w:b/>
          <w:sz w:val="26"/>
          <w:szCs w:val="26"/>
        </w:rPr>
        <w:t>В отчетном году в отношениибюджета районного муниципального образования</w:t>
      </w:r>
      <w:r w:rsidRPr="00BA6F7C">
        <w:rPr>
          <w:sz w:val="26"/>
          <w:szCs w:val="26"/>
        </w:rPr>
        <w:t xml:space="preserve"> проведено 26 мероприятий, из них 6 контрольных и 20 экспертно-аналитических мероприятий.  В сравнении с  2016 годом на 5 мероприятий больше.  В 2016 году было проведено 21 мероприятие, из них 5 контрольных и 16 экспертно-аналитических. Увеличение отмечается на 1 контрольное мероприятие и 4 экспертно-аналитических мероприятий. </w:t>
      </w:r>
    </w:p>
    <w:p w:rsidR="00B92A09" w:rsidRPr="00BA6F7C" w:rsidRDefault="00B92A09" w:rsidP="00B92A09">
      <w:pPr>
        <w:pStyle w:val="Iniiaiieoaeno21"/>
        <w:ind w:firstLine="567"/>
        <w:rPr>
          <w:sz w:val="26"/>
          <w:szCs w:val="26"/>
        </w:rPr>
      </w:pPr>
      <w:r w:rsidRPr="00BA6F7C">
        <w:rPr>
          <w:b/>
          <w:sz w:val="26"/>
          <w:szCs w:val="26"/>
        </w:rPr>
        <w:t>В отношении бюджетов городского и сельских поселений</w:t>
      </w:r>
      <w:r w:rsidRPr="00BA6F7C">
        <w:rPr>
          <w:sz w:val="26"/>
          <w:szCs w:val="26"/>
        </w:rPr>
        <w:t xml:space="preserve"> в 2017 году проведено 103 мероприятия, из них 2 контрольных и 101 экспертно-аналитических мероприятий. В 2016 году проведено 99 мероприятий, из них 5 контрольных и 94 экспертно-аналитических мероприятий. Проведение экспертно-аналитических мероприятий увеличилось на 7 мероприятий, а проведение контрольных мероприятий уменьшилось на 3 мероприятия. Уменьшение по контрольным мероприятиям обусловлено тем, что в 2017 году проведенные контрольные мероприятия были ориентированы на районный бюджет.</w:t>
      </w:r>
    </w:p>
    <w:p w:rsidR="00B92A09" w:rsidRPr="00BA6F7C" w:rsidRDefault="00B92A09" w:rsidP="00B92A09">
      <w:pPr>
        <w:pStyle w:val="Iniiaiieoaeno21"/>
        <w:ind w:firstLine="567"/>
        <w:rPr>
          <w:sz w:val="26"/>
          <w:szCs w:val="26"/>
        </w:rPr>
      </w:pPr>
      <w:r w:rsidRPr="005139EB">
        <w:rPr>
          <w:b/>
          <w:sz w:val="26"/>
          <w:szCs w:val="26"/>
        </w:rPr>
        <w:t>Проведено 1</w:t>
      </w:r>
      <w:r w:rsidRPr="00BA6F7C">
        <w:rPr>
          <w:sz w:val="26"/>
          <w:szCs w:val="26"/>
        </w:rPr>
        <w:t xml:space="preserve"> экспертно-аналитическое мероприятие </w:t>
      </w:r>
      <w:r w:rsidRPr="005139EB">
        <w:rPr>
          <w:b/>
          <w:sz w:val="26"/>
          <w:szCs w:val="26"/>
        </w:rPr>
        <w:t>по запросу</w:t>
      </w:r>
      <w:r w:rsidRPr="00BA6F7C">
        <w:rPr>
          <w:sz w:val="26"/>
          <w:szCs w:val="26"/>
        </w:rPr>
        <w:t xml:space="preserve"> прокуратуры района в ООО «Теплоком».</w:t>
      </w:r>
    </w:p>
    <w:p w:rsidR="00B92A09" w:rsidRPr="00BA6F7C" w:rsidRDefault="00B92A09" w:rsidP="00B92A09">
      <w:pPr>
        <w:pStyle w:val="Iniiaiieoaeno21"/>
        <w:rPr>
          <w:sz w:val="26"/>
          <w:szCs w:val="26"/>
        </w:rPr>
      </w:pPr>
      <w:r w:rsidRPr="00BA6F7C">
        <w:rPr>
          <w:b/>
          <w:sz w:val="26"/>
          <w:szCs w:val="26"/>
        </w:rPr>
        <w:t>Перечень проведенных мероприятий представлен в приложении №1 к настоящему отчету.</w:t>
      </w:r>
    </w:p>
    <w:p w:rsidR="00B92A09" w:rsidRPr="00BA6F7C" w:rsidRDefault="00B92A09" w:rsidP="00B92A09">
      <w:pPr>
        <w:pStyle w:val="Iniiaiieoaeno21"/>
        <w:ind w:firstLine="567"/>
        <w:rPr>
          <w:noProof/>
          <w:sz w:val="26"/>
          <w:szCs w:val="26"/>
        </w:rPr>
      </w:pPr>
      <w:r w:rsidRPr="00BA6F7C">
        <w:rPr>
          <w:noProof/>
          <w:sz w:val="26"/>
          <w:szCs w:val="26"/>
        </w:rPr>
        <w:t>Контрольными мероприятиями охвачено 10 объектов проверки</w:t>
      </w:r>
      <w:r w:rsidRPr="00BA6F7C">
        <w:rPr>
          <w:b/>
          <w:noProof/>
          <w:sz w:val="26"/>
          <w:szCs w:val="26"/>
        </w:rPr>
        <w:t xml:space="preserve">, </w:t>
      </w:r>
      <w:r w:rsidRPr="00BA6F7C">
        <w:rPr>
          <w:noProof/>
          <w:sz w:val="26"/>
          <w:szCs w:val="26"/>
        </w:rPr>
        <w:t xml:space="preserve">из них 8 структурных подразделений, созданных в органах местного самоуправления, 2 муниципальных учреждения. Объем средств проверенных в ходе проведения контрольных мероприятий составил </w:t>
      </w:r>
      <w:r w:rsidRPr="00BA6F7C">
        <w:rPr>
          <w:b/>
          <w:noProof/>
          <w:sz w:val="26"/>
          <w:szCs w:val="26"/>
        </w:rPr>
        <w:t>21730,5 тыс. рублей</w:t>
      </w:r>
      <w:r w:rsidRPr="00BA6F7C">
        <w:rPr>
          <w:noProof/>
          <w:sz w:val="26"/>
          <w:szCs w:val="26"/>
        </w:rPr>
        <w:t>, без учета средств, проверенных в ходе внешней проверки годовой отчетности главных администраторов бюджетных средств и проверки ООО «Теплоком».</w:t>
      </w:r>
    </w:p>
    <w:p w:rsidR="00B92A09" w:rsidRPr="00BA6F7C" w:rsidRDefault="00B92A09" w:rsidP="00B92A09">
      <w:pPr>
        <w:pStyle w:val="Iniiaiieoaeno21"/>
        <w:ind w:firstLine="567"/>
        <w:rPr>
          <w:noProof/>
          <w:sz w:val="26"/>
          <w:szCs w:val="26"/>
        </w:rPr>
      </w:pPr>
      <w:r w:rsidRPr="00BA6F7C">
        <w:rPr>
          <w:noProof/>
          <w:sz w:val="26"/>
          <w:szCs w:val="26"/>
        </w:rPr>
        <w:t xml:space="preserve">Всего по результатам контрольных мероприятий выявлено нарушений на общую сумму </w:t>
      </w:r>
      <w:r w:rsidRPr="00BA6F7C">
        <w:rPr>
          <w:b/>
          <w:sz w:val="26"/>
          <w:szCs w:val="26"/>
        </w:rPr>
        <w:t>1335,2</w:t>
      </w:r>
      <w:r w:rsidRPr="00BA6F7C">
        <w:rPr>
          <w:b/>
          <w:noProof/>
          <w:sz w:val="26"/>
          <w:szCs w:val="26"/>
        </w:rPr>
        <w:t xml:space="preserve"> тыс. рублей </w:t>
      </w:r>
      <w:r w:rsidRPr="00BA6F7C">
        <w:rPr>
          <w:noProof/>
          <w:sz w:val="26"/>
          <w:szCs w:val="26"/>
        </w:rPr>
        <w:t xml:space="preserve">без учета нарушений, выявленных в ходе проведения внешней проверки годового отчета об исполнении бюджета и ООО «Теплоком». Из них </w:t>
      </w:r>
      <w:r w:rsidRPr="00BA6F7C">
        <w:rPr>
          <w:sz w:val="26"/>
          <w:szCs w:val="26"/>
        </w:rPr>
        <w:t xml:space="preserve">нецелевое использование средств составило </w:t>
      </w:r>
      <w:r w:rsidRPr="00BA6F7C">
        <w:rPr>
          <w:b/>
          <w:sz w:val="26"/>
          <w:szCs w:val="26"/>
        </w:rPr>
        <w:t>295,6 тыс. рублей</w:t>
      </w:r>
      <w:r w:rsidRPr="00BA6F7C">
        <w:rPr>
          <w:sz w:val="26"/>
          <w:szCs w:val="26"/>
        </w:rPr>
        <w:t xml:space="preserve">, нарушение принципа эффективности использования бюджетных средств в объеме </w:t>
      </w:r>
      <w:r w:rsidRPr="00BA6F7C">
        <w:rPr>
          <w:b/>
          <w:sz w:val="26"/>
          <w:szCs w:val="26"/>
        </w:rPr>
        <w:t>61,3</w:t>
      </w:r>
      <w:r w:rsidRPr="00BA6F7C">
        <w:rPr>
          <w:sz w:val="26"/>
          <w:szCs w:val="26"/>
        </w:rPr>
        <w:t xml:space="preserve"> тыс. рублей, </w:t>
      </w:r>
      <w:r w:rsidRPr="00BA6F7C">
        <w:rPr>
          <w:noProof/>
          <w:sz w:val="26"/>
          <w:szCs w:val="26"/>
        </w:rPr>
        <w:t xml:space="preserve">иных нарушений бюджетного законодательства </w:t>
      </w:r>
      <w:r w:rsidRPr="00BA6F7C">
        <w:rPr>
          <w:b/>
          <w:noProof/>
          <w:sz w:val="26"/>
          <w:szCs w:val="26"/>
        </w:rPr>
        <w:t xml:space="preserve">978,4 тыс. рублей </w:t>
      </w:r>
      <w:r w:rsidRPr="00BA6F7C">
        <w:rPr>
          <w:noProof/>
          <w:sz w:val="26"/>
          <w:szCs w:val="26"/>
        </w:rPr>
        <w:t xml:space="preserve">(нарушения ведения бухгалтерского утчета, нарушения при осуществлении муниципальных закупок, несвоевременная и неполная сдача выручки от оказания платных услуг, факты невыполненных работ отмеченных в актах приемки выполненных работ и др.). </w:t>
      </w:r>
    </w:p>
    <w:p w:rsidR="00B92A09" w:rsidRPr="00BA6F7C" w:rsidRDefault="00B92A09" w:rsidP="00B92A09">
      <w:pPr>
        <w:pStyle w:val="Iniiaiieoaeno21"/>
        <w:ind w:firstLine="567"/>
        <w:rPr>
          <w:noProof/>
          <w:sz w:val="26"/>
          <w:szCs w:val="26"/>
        </w:rPr>
      </w:pPr>
      <w:r w:rsidRPr="00BA6F7C">
        <w:rPr>
          <w:noProof/>
          <w:sz w:val="26"/>
          <w:szCs w:val="26"/>
        </w:rPr>
        <w:t xml:space="preserve">В 2017 году контрольно-счетным органом по результатам контрольных и экспертно-аналитических мероприятий рекомендовано принять </w:t>
      </w:r>
      <w:r w:rsidRPr="00BA6F7C">
        <w:rPr>
          <w:b/>
          <w:noProof/>
          <w:sz w:val="26"/>
          <w:szCs w:val="26"/>
        </w:rPr>
        <w:t xml:space="preserve">2 </w:t>
      </w:r>
      <w:r w:rsidRPr="00BA6F7C">
        <w:rPr>
          <w:noProof/>
          <w:sz w:val="26"/>
          <w:szCs w:val="26"/>
        </w:rPr>
        <w:t xml:space="preserve">нормативныхправовых акта  в соответствие с действующим законодательством: в части соблюдения требований ч.1, 1.2, ст. 20 Федерального закона от 04.12.2007 № 329-ФЗ «О физической культуре и спорте в Российской Федерации», а также исключить из раздела 6 подпрограммы «Развитие системы отдыха и оздоровления детей в Усть-Удинском районе» на 2015-2019 годы муниципальной программы РМО «Усть-Удинский район» «Дополнительные меры по поддержке граждан, оказавшихся в сложной жизненной ситуации, содействию социально ориентированным некоммерческим организациям, организации летнего отдыха и другим социальным направлениям» на 2015-2019 годы»  Методику распределения на очередной финансовый год субсидии из областного бюджета местным бюджетам в целях софинансирования расходов, связанных с оплатой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По представленным данным приняты </w:t>
      </w:r>
      <w:r w:rsidRPr="00BA6F7C">
        <w:rPr>
          <w:b/>
          <w:noProof/>
          <w:sz w:val="26"/>
          <w:szCs w:val="26"/>
        </w:rPr>
        <w:t xml:space="preserve">2 </w:t>
      </w:r>
      <w:r w:rsidRPr="00BA6F7C">
        <w:rPr>
          <w:noProof/>
          <w:sz w:val="26"/>
          <w:szCs w:val="26"/>
        </w:rPr>
        <w:t>нормативных правовых акта. Перечень муниципальных правовых актов, принятых и приведеных в соответсвие с законодательством по замечаниям КСО представлен в приложении №2 к настоящему отчету.</w:t>
      </w:r>
    </w:p>
    <w:p w:rsidR="00B92A09" w:rsidRPr="00BF1D47" w:rsidRDefault="00B92A09" w:rsidP="00B92A09">
      <w:pPr>
        <w:pStyle w:val="Iniiaiieoaeno21"/>
        <w:ind w:firstLine="567"/>
        <w:rPr>
          <w:b/>
          <w:noProof/>
          <w:sz w:val="26"/>
          <w:szCs w:val="26"/>
        </w:rPr>
      </w:pPr>
      <w:r w:rsidRPr="00BA6F7C">
        <w:rPr>
          <w:noProof/>
          <w:sz w:val="26"/>
          <w:szCs w:val="26"/>
        </w:rPr>
        <w:t xml:space="preserve">В 2017 году по результатам проведенных контрольных мероприятий направлялись представления об устранении нарушений. Всего направлено </w:t>
      </w:r>
      <w:r w:rsidRPr="00BA6F7C">
        <w:rPr>
          <w:b/>
          <w:noProof/>
          <w:sz w:val="26"/>
          <w:szCs w:val="26"/>
        </w:rPr>
        <w:t>6</w:t>
      </w:r>
      <w:r w:rsidRPr="00BA6F7C">
        <w:rPr>
          <w:noProof/>
          <w:sz w:val="26"/>
          <w:szCs w:val="26"/>
        </w:rPr>
        <w:t xml:space="preserve"> пр</w:t>
      </w:r>
      <w:r>
        <w:rPr>
          <w:noProof/>
          <w:sz w:val="26"/>
          <w:szCs w:val="26"/>
        </w:rPr>
        <w:t>е</w:t>
      </w:r>
      <w:r w:rsidRPr="00BA6F7C">
        <w:rPr>
          <w:noProof/>
          <w:sz w:val="26"/>
          <w:szCs w:val="26"/>
        </w:rPr>
        <w:t xml:space="preserve">дставлений. </w:t>
      </w:r>
      <w:r w:rsidRPr="00BA6F7C">
        <w:rPr>
          <w:b/>
          <w:noProof/>
          <w:sz w:val="26"/>
          <w:szCs w:val="26"/>
        </w:rPr>
        <w:t>5</w:t>
      </w:r>
      <w:r w:rsidRPr="00BA6F7C">
        <w:rPr>
          <w:noProof/>
          <w:sz w:val="26"/>
          <w:szCs w:val="26"/>
        </w:rPr>
        <w:t xml:space="preserve"> представлений снято с контроля. Остаются на контроле замечания по выявленным фактам невыполненных работ отраженных в актах приемки выполненных работ. Информация о выявленных нарушениях и принимаемым по ним мерах представлена в разделах отчета  </w:t>
      </w:r>
      <w:r w:rsidRPr="00BF1D47">
        <w:rPr>
          <w:b/>
          <w:noProof/>
          <w:sz w:val="26"/>
          <w:szCs w:val="26"/>
        </w:rPr>
        <w:t>2.1.-2.6.</w:t>
      </w:r>
    </w:p>
    <w:p w:rsidR="00B92A09" w:rsidRPr="00BA6F7C" w:rsidRDefault="00B92A09" w:rsidP="00B92A09">
      <w:pPr>
        <w:pStyle w:val="Iniiaiieoaeno21"/>
        <w:ind w:firstLine="567"/>
        <w:rPr>
          <w:noProof/>
          <w:sz w:val="26"/>
          <w:szCs w:val="26"/>
        </w:rPr>
      </w:pPr>
    </w:p>
    <w:p w:rsidR="00B92A09" w:rsidRPr="00BA6F7C" w:rsidRDefault="00B92A09" w:rsidP="00B92A09">
      <w:pPr>
        <w:pStyle w:val="Iniiaiieoaeno21"/>
        <w:numPr>
          <w:ilvl w:val="1"/>
          <w:numId w:val="4"/>
        </w:numPr>
        <w:jc w:val="center"/>
        <w:rPr>
          <w:b/>
          <w:noProof/>
          <w:sz w:val="26"/>
          <w:szCs w:val="26"/>
        </w:rPr>
      </w:pPr>
      <w:r w:rsidRPr="00BA6F7C">
        <w:rPr>
          <w:b/>
          <w:noProof/>
          <w:sz w:val="26"/>
          <w:szCs w:val="26"/>
        </w:rPr>
        <w:t xml:space="preserve">Внешняя проверка годового отчета об исполнении бюджетов муниципальных образований за 2016 год. </w:t>
      </w:r>
    </w:p>
    <w:p w:rsidR="00B92A09" w:rsidRPr="00BA6F7C" w:rsidRDefault="00B92A09" w:rsidP="00B92A09">
      <w:pPr>
        <w:pStyle w:val="ConsPlusNonformat"/>
        <w:widowControl/>
        <w:ind w:firstLine="567"/>
        <w:jc w:val="both"/>
        <w:rPr>
          <w:rFonts w:ascii="Times New Roman" w:hAnsi="Times New Roman" w:cs="Times New Roman"/>
          <w:noProof/>
          <w:sz w:val="26"/>
          <w:szCs w:val="26"/>
        </w:rPr>
      </w:pPr>
      <w:r w:rsidRPr="00BA6F7C">
        <w:rPr>
          <w:rFonts w:ascii="Times New Roman" w:hAnsi="Times New Roman" w:cs="Times New Roman"/>
          <w:noProof/>
          <w:sz w:val="26"/>
          <w:szCs w:val="26"/>
        </w:rPr>
        <w:t>Контрольно-счетный орган ежегодно проводит  внешнюю проверку годовой бюджетной отчетности главных администраторов бюжетных средств. По результатам проверки в 2017 году подготовлено 6 актов и 1 отчет. Проверкой охвачено 450138,1 тыс. руб.,  выявлено нарушений на сумму 16716,7 тыс. руб. или 3,71% от проверенных средств. Установлены нарушения в части применения Инструкций № 162н,157н, 174н, 191н, 33н; ст. 9 закона № 402-ФЗ «О бухгалтерском учете», ст. 34, 38, 219 БК РФ, с нарушением ведутся счета по санкционированию расходов бюджета.</w:t>
      </w:r>
    </w:p>
    <w:p w:rsidR="00B92A09" w:rsidRPr="00BA6F7C" w:rsidRDefault="00B92A09" w:rsidP="00B92A09">
      <w:pPr>
        <w:pStyle w:val="ConsPlusNonformat"/>
        <w:widowControl/>
        <w:ind w:firstLine="567"/>
        <w:jc w:val="both"/>
        <w:rPr>
          <w:rFonts w:ascii="Times New Roman" w:hAnsi="Times New Roman" w:cs="Times New Roman"/>
          <w:noProof/>
          <w:sz w:val="26"/>
          <w:szCs w:val="26"/>
        </w:rPr>
      </w:pPr>
      <w:r w:rsidRPr="00BA6F7C">
        <w:rPr>
          <w:rFonts w:ascii="Times New Roman" w:hAnsi="Times New Roman" w:cs="Times New Roman"/>
          <w:noProof/>
          <w:sz w:val="26"/>
          <w:szCs w:val="26"/>
        </w:rPr>
        <w:t>Проверка проводилась в отношении главных администраторов бюджетных средств:</w:t>
      </w:r>
    </w:p>
    <w:p w:rsidR="00B92A09" w:rsidRPr="00BA6F7C" w:rsidRDefault="00B92A09" w:rsidP="00B92A09">
      <w:pPr>
        <w:pStyle w:val="Iniiaiieoaeno21"/>
        <w:ind w:firstLine="426"/>
        <w:rPr>
          <w:noProof/>
          <w:sz w:val="26"/>
          <w:szCs w:val="26"/>
        </w:rPr>
      </w:pPr>
      <w:r w:rsidRPr="00BA6F7C">
        <w:rPr>
          <w:noProof/>
          <w:sz w:val="26"/>
          <w:szCs w:val="26"/>
        </w:rPr>
        <w:t>-администрация РМО «Усть-Удинский район»;</w:t>
      </w:r>
    </w:p>
    <w:p w:rsidR="00B92A09" w:rsidRPr="00BA6F7C" w:rsidRDefault="00B92A09" w:rsidP="00B92A09">
      <w:pPr>
        <w:pStyle w:val="Iniiaiieoaeno21"/>
        <w:ind w:firstLine="426"/>
        <w:rPr>
          <w:noProof/>
          <w:sz w:val="26"/>
          <w:szCs w:val="26"/>
        </w:rPr>
      </w:pPr>
      <w:r w:rsidRPr="00BA6F7C">
        <w:rPr>
          <w:noProof/>
          <w:sz w:val="26"/>
          <w:szCs w:val="26"/>
        </w:rPr>
        <w:t>-финансовое управление администрации Усть-Удинского района;</w:t>
      </w:r>
    </w:p>
    <w:p w:rsidR="00B92A09" w:rsidRPr="00BA6F7C" w:rsidRDefault="00B92A09" w:rsidP="00B92A09">
      <w:pPr>
        <w:pStyle w:val="Iniiaiieoaeno21"/>
        <w:ind w:firstLine="426"/>
        <w:rPr>
          <w:noProof/>
          <w:sz w:val="26"/>
          <w:szCs w:val="26"/>
        </w:rPr>
      </w:pPr>
      <w:r w:rsidRPr="00BA6F7C">
        <w:rPr>
          <w:noProof/>
          <w:sz w:val="26"/>
          <w:szCs w:val="26"/>
        </w:rPr>
        <w:t xml:space="preserve">-районная Дума РМО «Усть-Удинский район»; </w:t>
      </w:r>
    </w:p>
    <w:p w:rsidR="00B92A09" w:rsidRPr="00BA6F7C" w:rsidRDefault="00B92A09" w:rsidP="00B92A09">
      <w:pPr>
        <w:pStyle w:val="Iniiaiieoaeno21"/>
        <w:ind w:firstLine="426"/>
        <w:rPr>
          <w:noProof/>
          <w:sz w:val="26"/>
          <w:szCs w:val="26"/>
        </w:rPr>
      </w:pPr>
      <w:r w:rsidRPr="00BA6F7C">
        <w:rPr>
          <w:noProof/>
          <w:sz w:val="26"/>
          <w:szCs w:val="26"/>
        </w:rPr>
        <w:t>-отдел культуры Усть-Удинского района;</w:t>
      </w:r>
    </w:p>
    <w:p w:rsidR="00B92A09" w:rsidRPr="00BA6F7C" w:rsidRDefault="00B92A09" w:rsidP="00B92A09">
      <w:pPr>
        <w:pStyle w:val="Iniiaiieoaeno21"/>
        <w:ind w:firstLine="426"/>
        <w:rPr>
          <w:noProof/>
          <w:sz w:val="26"/>
          <w:szCs w:val="26"/>
        </w:rPr>
      </w:pPr>
      <w:r w:rsidRPr="00BA6F7C">
        <w:rPr>
          <w:noProof/>
          <w:sz w:val="26"/>
          <w:szCs w:val="26"/>
        </w:rPr>
        <w:t>-комитет по управлению муниципальным имуществом;</w:t>
      </w:r>
    </w:p>
    <w:p w:rsidR="00B92A09" w:rsidRPr="00BA6F7C" w:rsidRDefault="00B92A09" w:rsidP="00B92A09">
      <w:pPr>
        <w:pStyle w:val="Iniiaiieoaeno21"/>
        <w:ind w:firstLine="426"/>
        <w:rPr>
          <w:noProof/>
          <w:sz w:val="26"/>
          <w:szCs w:val="26"/>
        </w:rPr>
      </w:pPr>
      <w:r w:rsidRPr="00BA6F7C">
        <w:rPr>
          <w:noProof/>
          <w:sz w:val="26"/>
          <w:szCs w:val="26"/>
        </w:rPr>
        <w:t>-управление образования муниципального образования «Усть-Удинский район».</w:t>
      </w:r>
    </w:p>
    <w:p w:rsidR="00B92A09" w:rsidRPr="00BA6F7C" w:rsidRDefault="00B92A09" w:rsidP="00B92A09">
      <w:pPr>
        <w:pStyle w:val="Iniiaiieoaeno21"/>
        <w:ind w:firstLine="426"/>
        <w:rPr>
          <w:noProof/>
          <w:sz w:val="26"/>
          <w:szCs w:val="26"/>
        </w:rPr>
      </w:pPr>
      <w:r w:rsidRPr="00BA6F7C">
        <w:rPr>
          <w:noProof/>
          <w:sz w:val="26"/>
          <w:szCs w:val="26"/>
        </w:rPr>
        <w:t>Основные замечания и нарушения, выявленные в ходе проведения контрольного мероприятия, а также результаты проведенной проверки заключаются в следующем:</w:t>
      </w:r>
    </w:p>
    <w:p w:rsidR="00B92A09" w:rsidRPr="00BA6F7C" w:rsidRDefault="00B92A09" w:rsidP="00B92A09">
      <w:pPr>
        <w:pStyle w:val="Iniiaiieoaeno21"/>
        <w:ind w:firstLine="426"/>
        <w:rPr>
          <w:b/>
          <w:i/>
          <w:noProof/>
          <w:sz w:val="26"/>
          <w:szCs w:val="26"/>
        </w:rPr>
      </w:pPr>
      <w:r w:rsidRPr="00BA6F7C">
        <w:rPr>
          <w:b/>
          <w:i/>
          <w:noProof/>
          <w:sz w:val="26"/>
          <w:szCs w:val="26"/>
        </w:rPr>
        <w:t>администрация Усть-Удинского района:</w:t>
      </w:r>
    </w:p>
    <w:p w:rsidR="00B92A09" w:rsidRPr="00BA6F7C" w:rsidRDefault="00B92A09" w:rsidP="00B92A09">
      <w:pPr>
        <w:pStyle w:val="Iniiaiieoaeno21"/>
        <w:ind w:firstLine="426"/>
        <w:rPr>
          <w:noProof/>
          <w:sz w:val="26"/>
          <w:szCs w:val="26"/>
        </w:rPr>
      </w:pPr>
      <w:r w:rsidRPr="00BA6F7C">
        <w:rPr>
          <w:noProof/>
          <w:sz w:val="26"/>
          <w:szCs w:val="26"/>
        </w:rPr>
        <w:t xml:space="preserve">- установлены замечания к отдельным показателям форм бюджетной отчетности, а именно к ф. 0503130, 0503123, 0503125, 0503128, таблицы №№ 1, 2, 7, 0503162, 0503168, 0503169, 0503175, 0503177, 0503127 выразившиеся в несоблюдении отдельных норм Инструкции № 191н, 162н,  Федерального закона № 402-ФЗ. Администрацией района представлялись пояснения и формы с устранеными замечаниями. </w:t>
      </w:r>
    </w:p>
    <w:p w:rsidR="00B92A09" w:rsidRPr="00BA6F7C" w:rsidRDefault="00B92A09" w:rsidP="00B92A09">
      <w:pPr>
        <w:pStyle w:val="Iniiaiieoaeno21"/>
        <w:ind w:firstLine="426"/>
        <w:rPr>
          <w:b/>
          <w:i/>
          <w:noProof/>
          <w:sz w:val="26"/>
          <w:szCs w:val="26"/>
        </w:rPr>
      </w:pPr>
      <w:r w:rsidRPr="00BA6F7C">
        <w:rPr>
          <w:b/>
          <w:i/>
          <w:noProof/>
          <w:sz w:val="26"/>
          <w:szCs w:val="26"/>
        </w:rPr>
        <w:t>финансовое управление администрации Усть-Удинского района:</w:t>
      </w:r>
    </w:p>
    <w:p w:rsidR="00B92A09" w:rsidRPr="00BA6F7C" w:rsidRDefault="00B92A09" w:rsidP="00B92A09">
      <w:pPr>
        <w:pStyle w:val="Iniiaiieoaeno21"/>
        <w:ind w:firstLine="426"/>
        <w:rPr>
          <w:noProof/>
          <w:sz w:val="26"/>
          <w:szCs w:val="26"/>
        </w:rPr>
      </w:pPr>
      <w:r w:rsidRPr="00BA6F7C">
        <w:rPr>
          <w:noProof/>
          <w:sz w:val="26"/>
          <w:szCs w:val="26"/>
        </w:rPr>
        <w:t>- установлены замечания к отдельным показателям форм бюджетной отчетности, а именно к ф. 0503130, 0503125, 0503127, 0503128, 0503163, 0503164, 0503168, 0503175, 0503191, 0503160 выразившиеся в несоблюдении отдельных норм Инструкции 191н, 162н. Финансовым управлением района представлялись пояснения и формы с устранеными замечаниями.</w:t>
      </w:r>
    </w:p>
    <w:p w:rsidR="00B92A09" w:rsidRPr="00BA6F7C" w:rsidRDefault="00B92A09" w:rsidP="00B92A09">
      <w:pPr>
        <w:pStyle w:val="Iniiaiieoaeno21"/>
        <w:ind w:firstLine="426"/>
        <w:rPr>
          <w:b/>
          <w:i/>
          <w:noProof/>
          <w:sz w:val="26"/>
          <w:szCs w:val="26"/>
        </w:rPr>
      </w:pPr>
      <w:r w:rsidRPr="00BA6F7C">
        <w:rPr>
          <w:b/>
          <w:i/>
          <w:noProof/>
          <w:sz w:val="26"/>
          <w:szCs w:val="26"/>
        </w:rPr>
        <w:t xml:space="preserve"> районная Дума РМО «Усть-Удинский район»</w:t>
      </w:r>
    </w:p>
    <w:p w:rsidR="00B92A09" w:rsidRPr="00BA6F7C" w:rsidRDefault="00B92A09" w:rsidP="00B92A09">
      <w:pPr>
        <w:pStyle w:val="Iniiaiieoaeno21"/>
        <w:ind w:firstLine="426"/>
        <w:rPr>
          <w:noProof/>
          <w:sz w:val="26"/>
          <w:szCs w:val="26"/>
        </w:rPr>
      </w:pPr>
      <w:r w:rsidRPr="00BA6F7C">
        <w:rPr>
          <w:noProof/>
          <w:sz w:val="26"/>
          <w:szCs w:val="26"/>
        </w:rPr>
        <w:t>- установлены замечания к отдельным показателям форм бюджетной отчетности, а именно 0503128, 0503164, 0503169, 0503127 выразившиеся в несоблюдении отдельных норм Инструкции 191н, 157н, Федерального закона № 402-ФЗ. Районной Думой представлены пояснения и формы с устранеными замечаниями.</w:t>
      </w:r>
    </w:p>
    <w:p w:rsidR="00B92A09" w:rsidRPr="00BA6F7C" w:rsidRDefault="00B92A09" w:rsidP="00B92A09">
      <w:pPr>
        <w:pStyle w:val="Iniiaiieoaeno21"/>
        <w:ind w:firstLine="426"/>
        <w:rPr>
          <w:b/>
          <w:i/>
          <w:noProof/>
          <w:sz w:val="26"/>
          <w:szCs w:val="26"/>
        </w:rPr>
      </w:pPr>
      <w:r w:rsidRPr="00BA6F7C">
        <w:rPr>
          <w:b/>
          <w:i/>
          <w:noProof/>
          <w:sz w:val="26"/>
          <w:szCs w:val="26"/>
        </w:rPr>
        <w:t xml:space="preserve">отдел культуры администрации Усть-Удинского района  </w:t>
      </w:r>
    </w:p>
    <w:p w:rsidR="00B92A09" w:rsidRPr="00BA6F7C" w:rsidRDefault="00B92A09" w:rsidP="00B92A09">
      <w:pPr>
        <w:pStyle w:val="Iniiaiieoaeno21"/>
        <w:ind w:firstLine="426"/>
        <w:rPr>
          <w:noProof/>
          <w:sz w:val="26"/>
          <w:szCs w:val="26"/>
        </w:rPr>
      </w:pPr>
      <w:r w:rsidRPr="00BA6F7C">
        <w:rPr>
          <w:noProof/>
          <w:sz w:val="26"/>
          <w:szCs w:val="26"/>
        </w:rPr>
        <w:t>- установлены замечания к отдельным показателям форм бюджетной отчетности, а именно к формам 0503125, 0503128, 0503160, 0503162, 0503168, 0503175, 0503737, 0503738, 0503760, таблицы №№ 4, 7, 0503762, 0503769 выразившиеся в несоблюдении отдельных норм Инструкций 191н, 157н, 162н, 33н,  Федерального закона № 402-ФЗ, а также ст. 34, 219 БК РФ;</w:t>
      </w:r>
    </w:p>
    <w:p w:rsidR="00B92A09" w:rsidRPr="00BA6F7C" w:rsidRDefault="00B92A09" w:rsidP="00B92A09">
      <w:pPr>
        <w:pStyle w:val="Iniiaiieoaeno21"/>
        <w:ind w:firstLine="426"/>
        <w:rPr>
          <w:b/>
          <w:i/>
          <w:noProof/>
          <w:sz w:val="26"/>
          <w:szCs w:val="26"/>
        </w:rPr>
      </w:pPr>
      <w:r w:rsidRPr="00BA6F7C">
        <w:rPr>
          <w:b/>
          <w:i/>
          <w:noProof/>
          <w:sz w:val="26"/>
          <w:szCs w:val="26"/>
        </w:rPr>
        <w:t>комитет по управлению муниципальным имуществом Усть-Удинского района</w:t>
      </w:r>
    </w:p>
    <w:p w:rsidR="00B92A09" w:rsidRPr="00BA6F7C" w:rsidRDefault="00B92A09" w:rsidP="00B92A09">
      <w:pPr>
        <w:pStyle w:val="Iniiaiieoaeno21"/>
        <w:ind w:firstLine="426"/>
        <w:rPr>
          <w:noProof/>
          <w:sz w:val="26"/>
          <w:szCs w:val="26"/>
        </w:rPr>
      </w:pPr>
      <w:r w:rsidRPr="00BA6F7C">
        <w:rPr>
          <w:noProof/>
          <w:sz w:val="26"/>
          <w:szCs w:val="26"/>
        </w:rPr>
        <w:t>- установлены замечания к отдельным показателям форм бюджетной отчетности, а именно к ф. 0503128, 0503161, 0503168 выразившиеся в несоблюдении отдельных норм Инструкций 191н, 162н,  а также Федерального закона № 402-ФЗ, а также ст. 38, 219 БК РФ. Представлены пояснения и формы с устраненными замечаниями.</w:t>
      </w:r>
    </w:p>
    <w:p w:rsidR="00B92A09" w:rsidRPr="00BA6F7C" w:rsidRDefault="00B92A09" w:rsidP="00B92A09">
      <w:pPr>
        <w:pStyle w:val="Iniiaiieoaeno21"/>
        <w:ind w:firstLine="426"/>
        <w:rPr>
          <w:b/>
          <w:i/>
          <w:noProof/>
          <w:sz w:val="26"/>
          <w:szCs w:val="26"/>
        </w:rPr>
      </w:pPr>
      <w:r w:rsidRPr="00BA6F7C">
        <w:rPr>
          <w:b/>
          <w:i/>
          <w:noProof/>
          <w:sz w:val="26"/>
          <w:szCs w:val="26"/>
        </w:rPr>
        <w:t>управление образования муниципального образования «Усть-Удинский район»</w:t>
      </w:r>
    </w:p>
    <w:p w:rsidR="00B92A09" w:rsidRPr="00BA6F7C" w:rsidRDefault="00B92A09" w:rsidP="00B92A09">
      <w:pPr>
        <w:pStyle w:val="Iniiaiieoaeno21"/>
        <w:ind w:firstLine="426"/>
        <w:rPr>
          <w:noProof/>
          <w:sz w:val="26"/>
          <w:szCs w:val="26"/>
        </w:rPr>
      </w:pPr>
      <w:r w:rsidRPr="00BA6F7C">
        <w:rPr>
          <w:noProof/>
          <w:sz w:val="26"/>
          <w:szCs w:val="26"/>
        </w:rPr>
        <w:t>- установлены замечания к отдельным показателям форм бюджетной отчетности, а именно к формам 0503130, 0503123, 0503125, 0503128,  таблицы № 6, 0503168, 0503169, 0503175, 0503177, 0503730, 0503710, 0503738, 0503762, 0503769, 0503775, выразившиеся в несоблюдении отдельных норм Инструкций  49, 157н, 33н,  162н, 191н, а также Федерального закона № 402-ФЗ.</w:t>
      </w:r>
    </w:p>
    <w:p w:rsidR="00B92A09" w:rsidRPr="00BA6F7C" w:rsidRDefault="00B92A09" w:rsidP="00B92A09">
      <w:pPr>
        <w:pStyle w:val="Iniiaiieoaeno21"/>
        <w:ind w:firstLine="426"/>
        <w:rPr>
          <w:noProof/>
          <w:sz w:val="26"/>
          <w:szCs w:val="26"/>
        </w:rPr>
      </w:pPr>
      <w:r w:rsidRPr="00BA6F7C">
        <w:rPr>
          <w:sz w:val="26"/>
          <w:szCs w:val="26"/>
        </w:rPr>
        <w:t>Представлена информация о внесении изменений и пояснения, внесение которых потребуется в 2017 году.</w:t>
      </w:r>
    </w:p>
    <w:p w:rsidR="00B92A09" w:rsidRPr="00BA6F7C" w:rsidRDefault="00B92A09" w:rsidP="00B92A09">
      <w:pPr>
        <w:pStyle w:val="Iniiaiieoaeno21"/>
        <w:ind w:firstLine="426"/>
        <w:rPr>
          <w:noProof/>
          <w:sz w:val="26"/>
          <w:szCs w:val="26"/>
        </w:rPr>
      </w:pPr>
      <w:r w:rsidRPr="00BA6F7C">
        <w:rPr>
          <w:noProof/>
          <w:sz w:val="26"/>
          <w:szCs w:val="26"/>
        </w:rPr>
        <w:t>Сводный отчет по результатам контрольного мероприятия «Внешняя проверка годовой отчетности главных администраторов бюджетных средств РМО «Усть-Удинский район» был направлен для сведения в адрес районной Думы и мэру РМО «Усть-Удинский район», а также использован для проведения экспертизы проекта решения районной Думы «Об исполнении районного бюджета за 2016 год» .</w:t>
      </w:r>
    </w:p>
    <w:p w:rsidR="00B92A09" w:rsidRPr="00BA6F7C" w:rsidRDefault="00B92A09" w:rsidP="00B92A09">
      <w:pPr>
        <w:ind w:firstLine="426"/>
        <w:jc w:val="both"/>
        <w:rPr>
          <w:noProof/>
          <w:sz w:val="26"/>
          <w:szCs w:val="26"/>
        </w:rPr>
      </w:pPr>
      <w:r w:rsidRPr="00BA6F7C">
        <w:rPr>
          <w:noProof/>
          <w:sz w:val="26"/>
          <w:szCs w:val="26"/>
        </w:rPr>
        <w:t xml:space="preserve">В 2017 году проводилась экспертиза проекта решения районной Думы РМО «Усть-Удинский район» «Об исполнении районного бюджета за 2016 год». Так, районный бюджет был утвержден в окончательной редакции по доходам в объме 433064,3 тыс. рублей, по расходам 441345,2 тыс. рублей., дефицит бюджета 8280,9 тыс. рублей. Районный бюджет исполнен по доходам 431866,7 тыс. рублей или 99,72% от утвержденных бюджетных назначений, по расходам 438437,1 тыс. рублей или 99,34% к утвержденным бюджетным назначениям, с дефицитом 6570,4 тыс. рублей. По результатам проведенной экспертизы указывалось на необходимость соблюдения инструкции 157н, 162н, 174н, 191н, 33н, до заключительных оборотов сопоставлять данные бюджетного учета, применение программного продукта 1С ведется частично. </w:t>
      </w:r>
    </w:p>
    <w:p w:rsidR="00B92A09" w:rsidRPr="00BA6F7C" w:rsidRDefault="00B92A09" w:rsidP="00B92A09">
      <w:pPr>
        <w:pStyle w:val="Iniiaiieoaeno21"/>
        <w:ind w:firstLine="426"/>
        <w:rPr>
          <w:noProof/>
          <w:sz w:val="26"/>
          <w:szCs w:val="26"/>
        </w:rPr>
      </w:pPr>
      <w:r w:rsidRPr="00BA6F7C">
        <w:rPr>
          <w:noProof/>
          <w:sz w:val="26"/>
          <w:szCs w:val="26"/>
        </w:rPr>
        <w:t>Контрольно-счетным органом также проводилась внешняя проверка годовой бюджетной отчетности за 2016 год в отношении муниципальных образований района по соглашениям о передачи полномочий по осуществлению внешнего муниципального финансового контроля с уровня поселений на уровень района. Экспертно-аналитические мероприятия по внешней проверки годовой бюджетной отчетности проведены в отношении 14 муниципальных образований района:</w:t>
      </w:r>
    </w:p>
    <w:p w:rsidR="00B92A09" w:rsidRPr="00BA6F7C" w:rsidRDefault="00B92A09" w:rsidP="00B92A09">
      <w:pPr>
        <w:pStyle w:val="Iniiaiieoaeno21"/>
        <w:ind w:firstLine="426"/>
        <w:rPr>
          <w:noProof/>
          <w:sz w:val="26"/>
          <w:szCs w:val="26"/>
        </w:rPr>
      </w:pPr>
      <w:r w:rsidRPr="00BA6F7C">
        <w:rPr>
          <w:noProof/>
          <w:sz w:val="26"/>
          <w:szCs w:val="26"/>
        </w:rPr>
        <w:t>- Аносовское муниципальное образование,</w:t>
      </w:r>
    </w:p>
    <w:p w:rsidR="00B92A09" w:rsidRPr="00BA6F7C" w:rsidRDefault="00B92A09" w:rsidP="00B92A09">
      <w:pPr>
        <w:pStyle w:val="Iniiaiieoaeno21"/>
        <w:ind w:firstLine="426"/>
        <w:rPr>
          <w:noProof/>
          <w:sz w:val="26"/>
          <w:szCs w:val="26"/>
        </w:rPr>
      </w:pPr>
      <w:r w:rsidRPr="00BA6F7C">
        <w:rPr>
          <w:noProof/>
          <w:sz w:val="26"/>
          <w:szCs w:val="26"/>
        </w:rPr>
        <w:t>- Аталанское муниципальное образование,</w:t>
      </w:r>
    </w:p>
    <w:p w:rsidR="00B92A09" w:rsidRPr="00BA6F7C" w:rsidRDefault="00B92A09" w:rsidP="00B92A09">
      <w:pPr>
        <w:pStyle w:val="Iniiaiieoaeno21"/>
        <w:ind w:firstLine="426"/>
        <w:rPr>
          <w:noProof/>
          <w:sz w:val="26"/>
          <w:szCs w:val="26"/>
        </w:rPr>
      </w:pPr>
      <w:r w:rsidRPr="00BA6F7C">
        <w:rPr>
          <w:noProof/>
          <w:sz w:val="26"/>
          <w:szCs w:val="26"/>
        </w:rPr>
        <w:t xml:space="preserve">- Балаганкинское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Игжейское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Ключинское муниципальное образование,</w:t>
      </w:r>
    </w:p>
    <w:p w:rsidR="00B92A09" w:rsidRPr="00BA6F7C" w:rsidRDefault="00B92A09" w:rsidP="00B92A09">
      <w:pPr>
        <w:pStyle w:val="Iniiaiieoaeno21"/>
        <w:ind w:firstLine="426"/>
        <w:rPr>
          <w:noProof/>
          <w:sz w:val="26"/>
          <w:szCs w:val="26"/>
        </w:rPr>
      </w:pPr>
      <w:r w:rsidRPr="00BA6F7C">
        <w:rPr>
          <w:noProof/>
          <w:sz w:val="26"/>
          <w:szCs w:val="26"/>
        </w:rPr>
        <w:t>- Малышевское муниципальное образование,</w:t>
      </w:r>
    </w:p>
    <w:p w:rsidR="00B92A09" w:rsidRPr="00BA6F7C" w:rsidRDefault="00B92A09" w:rsidP="00B92A09">
      <w:pPr>
        <w:pStyle w:val="Iniiaiieoaeno21"/>
        <w:ind w:firstLine="426"/>
        <w:rPr>
          <w:noProof/>
          <w:sz w:val="26"/>
          <w:szCs w:val="26"/>
        </w:rPr>
      </w:pPr>
      <w:r w:rsidRPr="00BA6F7C">
        <w:rPr>
          <w:noProof/>
          <w:sz w:val="26"/>
          <w:szCs w:val="26"/>
        </w:rPr>
        <w:t xml:space="preserve">- Молькинское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Новоудинское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Подволоченское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Светлолобовское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Среднемуйское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Усть-Удинское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xml:space="preserve">- Юголокское муниципальное образование, </w:t>
      </w:r>
    </w:p>
    <w:p w:rsidR="00B92A09" w:rsidRPr="00BA6F7C" w:rsidRDefault="00B92A09" w:rsidP="00B92A09">
      <w:pPr>
        <w:pStyle w:val="Iniiaiieoaeno21"/>
        <w:ind w:firstLine="426"/>
        <w:rPr>
          <w:noProof/>
          <w:sz w:val="26"/>
          <w:szCs w:val="26"/>
        </w:rPr>
      </w:pPr>
      <w:r w:rsidRPr="00BA6F7C">
        <w:rPr>
          <w:noProof/>
          <w:sz w:val="26"/>
          <w:szCs w:val="26"/>
        </w:rPr>
        <w:t>- Чичковское муниципальное образование.</w:t>
      </w:r>
    </w:p>
    <w:p w:rsidR="00B92A09" w:rsidRPr="00BA6F7C" w:rsidRDefault="00B92A09" w:rsidP="00B92A09">
      <w:pPr>
        <w:pStyle w:val="Iniiaiieoaeno21"/>
        <w:ind w:firstLine="426"/>
        <w:rPr>
          <w:sz w:val="26"/>
          <w:szCs w:val="26"/>
        </w:rPr>
      </w:pPr>
      <w:r w:rsidRPr="00BA6F7C">
        <w:rPr>
          <w:sz w:val="26"/>
          <w:szCs w:val="26"/>
        </w:rPr>
        <w:t xml:space="preserve">Установлены нарушения по отдельным показателям, влияющим на полноту и достоверность отдельных форм бюджетной отчетности, </w:t>
      </w:r>
      <w:r w:rsidRPr="00BA6F7C">
        <w:rPr>
          <w:noProof/>
          <w:sz w:val="26"/>
          <w:szCs w:val="26"/>
        </w:rPr>
        <w:t>выразившиеся в несоблюдении отдельных норм Инструкций 162н, 191н, а также Федерального закона № 402-ФЗ, БК РФ.</w:t>
      </w:r>
      <w:r w:rsidRPr="00BA6F7C">
        <w:rPr>
          <w:sz w:val="26"/>
          <w:szCs w:val="26"/>
        </w:rPr>
        <w:t xml:space="preserve">  Также установлены замечания к проектам решений об исполнении бюджетов. Основные замечания по проектам решения отмечались в том, что в текстовой части решения указывались общие плановые значения, а не фактические по доходам и расходам. Также указывалось на приведение в соответствие с требованиями ст. 264.6 БК РФ в части состава приложений к проектам решений представительных органов поселений.</w:t>
      </w:r>
    </w:p>
    <w:p w:rsidR="00B92A09" w:rsidRDefault="00B92A09" w:rsidP="00B92A09">
      <w:pPr>
        <w:pStyle w:val="Iniiaiieoaeno21"/>
        <w:ind w:firstLine="426"/>
        <w:rPr>
          <w:sz w:val="26"/>
          <w:szCs w:val="26"/>
        </w:rPr>
      </w:pPr>
      <w:r w:rsidRPr="00BA6F7C">
        <w:rPr>
          <w:sz w:val="26"/>
          <w:szCs w:val="26"/>
        </w:rPr>
        <w:t xml:space="preserve">Муниципальными образованиями представлялись пояснения, устранялись замечания к формам, представлялись уточненные формы, а также поступала информация о принятии к сведению и соблюдение установленных норм при подготовке отчетности за 2017 год.  </w:t>
      </w:r>
    </w:p>
    <w:p w:rsidR="00B92A09" w:rsidRPr="00BA6F7C" w:rsidRDefault="00B92A09" w:rsidP="00B92A09">
      <w:pPr>
        <w:pStyle w:val="Iniiaiieoaeno21"/>
        <w:ind w:firstLine="426"/>
        <w:rPr>
          <w:noProof/>
          <w:sz w:val="26"/>
          <w:szCs w:val="26"/>
        </w:rPr>
      </w:pPr>
    </w:p>
    <w:p w:rsidR="00B92A09" w:rsidRPr="00BA6F7C" w:rsidRDefault="00B92A09" w:rsidP="00B92A09">
      <w:pPr>
        <w:pStyle w:val="Iniiaiieoaeno21"/>
        <w:numPr>
          <w:ilvl w:val="1"/>
          <w:numId w:val="4"/>
        </w:numPr>
        <w:jc w:val="center"/>
        <w:rPr>
          <w:b/>
          <w:sz w:val="26"/>
          <w:szCs w:val="26"/>
        </w:rPr>
      </w:pPr>
      <w:r w:rsidRPr="00BA6F7C">
        <w:rPr>
          <w:b/>
          <w:sz w:val="26"/>
          <w:szCs w:val="26"/>
        </w:rPr>
        <w:t>Экспертиза проектов решений о местных бюджетах</w:t>
      </w:r>
    </w:p>
    <w:p w:rsidR="00B92A09" w:rsidRPr="00BA6F7C" w:rsidRDefault="00B92A09" w:rsidP="00B92A09">
      <w:pPr>
        <w:pStyle w:val="Iniiaiieoaeno21"/>
        <w:ind w:firstLine="426"/>
        <w:rPr>
          <w:sz w:val="26"/>
          <w:szCs w:val="26"/>
        </w:rPr>
      </w:pPr>
      <w:r w:rsidRPr="00BA6F7C">
        <w:rPr>
          <w:sz w:val="26"/>
          <w:szCs w:val="26"/>
        </w:rPr>
        <w:t>В 2017 году контрольно-счетным органом проводились экспертно-аналитические мероприятия по экспертизе проектов решений о внесениях изменений в бюджеты на 2017 год и плановый период 2018 и 2019 годов и проекты решений о бюджете на 2018 год и плановый период 2019 и 2020 годов муниципальных образований и района.</w:t>
      </w:r>
    </w:p>
    <w:p w:rsidR="00B92A09" w:rsidRPr="00BA6F7C" w:rsidRDefault="00B92A09" w:rsidP="00B92A09">
      <w:pPr>
        <w:pStyle w:val="Iniiaiieoaeno21"/>
        <w:ind w:firstLine="426"/>
        <w:rPr>
          <w:sz w:val="26"/>
          <w:szCs w:val="26"/>
        </w:rPr>
      </w:pPr>
      <w:r w:rsidRPr="00BA6F7C">
        <w:rPr>
          <w:sz w:val="26"/>
          <w:szCs w:val="26"/>
        </w:rPr>
        <w:t xml:space="preserve">Всего экспертизой охвачено </w:t>
      </w:r>
      <w:r w:rsidRPr="00BA6F7C">
        <w:rPr>
          <w:b/>
          <w:sz w:val="26"/>
          <w:szCs w:val="26"/>
        </w:rPr>
        <w:t>91</w:t>
      </w:r>
      <w:r w:rsidRPr="00BA6F7C">
        <w:rPr>
          <w:sz w:val="26"/>
          <w:szCs w:val="26"/>
        </w:rPr>
        <w:t xml:space="preserve"> проект решений о бюджете, из них </w:t>
      </w:r>
      <w:r w:rsidRPr="00BA6F7C">
        <w:rPr>
          <w:b/>
          <w:sz w:val="26"/>
          <w:szCs w:val="26"/>
        </w:rPr>
        <w:t>15</w:t>
      </w:r>
      <w:r w:rsidRPr="00BA6F7C">
        <w:rPr>
          <w:sz w:val="26"/>
          <w:szCs w:val="26"/>
        </w:rPr>
        <w:t xml:space="preserve"> проектов о бюджете на 2018 год и плановый период 2019 и 2020 годов и </w:t>
      </w:r>
      <w:r w:rsidRPr="00BA6F7C">
        <w:rPr>
          <w:b/>
          <w:sz w:val="26"/>
          <w:szCs w:val="26"/>
        </w:rPr>
        <w:t xml:space="preserve">76 </w:t>
      </w:r>
      <w:r w:rsidRPr="00BA6F7C">
        <w:rPr>
          <w:sz w:val="26"/>
          <w:szCs w:val="26"/>
        </w:rPr>
        <w:t>проекта о внесении изменений в бюджет на 2017 год и плановый период 2018 и 2019 годов.</w:t>
      </w:r>
    </w:p>
    <w:p w:rsidR="00B92A09" w:rsidRPr="00BA6F7C" w:rsidRDefault="00B92A09" w:rsidP="00B92A09">
      <w:pPr>
        <w:pStyle w:val="Iniiaiieoaeno21"/>
        <w:ind w:firstLine="426"/>
        <w:rPr>
          <w:sz w:val="26"/>
          <w:szCs w:val="26"/>
        </w:rPr>
      </w:pPr>
      <w:r w:rsidRPr="00BA6F7C">
        <w:rPr>
          <w:sz w:val="26"/>
          <w:szCs w:val="26"/>
        </w:rPr>
        <w:t>Основные замечания и принимаемые по ним меры заключаются в следующем:</w:t>
      </w:r>
    </w:p>
    <w:p w:rsidR="00B92A09" w:rsidRPr="00BA6F7C" w:rsidRDefault="00B92A09" w:rsidP="00B92A09">
      <w:pPr>
        <w:pStyle w:val="Iniiaiieoaeno21"/>
        <w:ind w:firstLine="426"/>
        <w:rPr>
          <w:b/>
          <w:i/>
          <w:sz w:val="26"/>
          <w:szCs w:val="26"/>
        </w:rPr>
      </w:pPr>
      <w:r w:rsidRPr="00BA6F7C">
        <w:rPr>
          <w:b/>
          <w:i/>
          <w:sz w:val="26"/>
          <w:szCs w:val="26"/>
        </w:rPr>
        <w:t>экспертиза проектов решений о внесении изменений в бюджет 2017 года</w:t>
      </w:r>
    </w:p>
    <w:p w:rsidR="00B92A09" w:rsidRPr="00BA6F7C" w:rsidRDefault="00B92A09" w:rsidP="00B92A09">
      <w:pPr>
        <w:pStyle w:val="Iniiaiieoaeno21"/>
        <w:ind w:firstLine="426"/>
        <w:rPr>
          <w:sz w:val="26"/>
          <w:szCs w:val="26"/>
        </w:rPr>
      </w:pPr>
      <w:r w:rsidRPr="00BA6F7C">
        <w:rPr>
          <w:sz w:val="26"/>
          <w:szCs w:val="26"/>
        </w:rPr>
        <w:t>- увеличение расходной части бюджета за счет остатка средств на 01.01.2017 г. в завышенном объеме (данные остатка не соответствует данным годовой отчетности);</w:t>
      </w:r>
    </w:p>
    <w:p w:rsidR="00B92A09" w:rsidRPr="00BA6F7C" w:rsidRDefault="00B92A09" w:rsidP="00B92A09">
      <w:pPr>
        <w:pStyle w:val="Iniiaiieoaeno21"/>
        <w:ind w:firstLine="426"/>
        <w:rPr>
          <w:sz w:val="26"/>
          <w:szCs w:val="26"/>
        </w:rPr>
      </w:pPr>
      <w:r w:rsidRPr="00BA6F7C">
        <w:rPr>
          <w:sz w:val="26"/>
          <w:szCs w:val="26"/>
        </w:rPr>
        <w:t>- замечания об уточнении вида расхода в приложениях к проекту решения по итоговым строкам по разделу подразделу 0102, 0104, 0203, 0401 (вид расхода 122 не соответствует КОСГУ 221);</w:t>
      </w:r>
    </w:p>
    <w:p w:rsidR="00B92A09" w:rsidRPr="00BA6F7C" w:rsidRDefault="00B92A09" w:rsidP="00B92A09">
      <w:pPr>
        <w:pStyle w:val="Iniiaiieoaeno21"/>
        <w:ind w:firstLine="426"/>
        <w:rPr>
          <w:sz w:val="26"/>
          <w:szCs w:val="26"/>
        </w:rPr>
      </w:pPr>
      <w:r w:rsidRPr="00BA6F7C">
        <w:rPr>
          <w:sz w:val="26"/>
          <w:szCs w:val="26"/>
        </w:rPr>
        <w:t>- уточнения объемов бюджетных ассигнований по отдельным кодам бюджетной классификации в соответствии с данными пояснительной записки к проекту;</w:t>
      </w:r>
    </w:p>
    <w:p w:rsidR="00B92A09" w:rsidRPr="00BA6F7C" w:rsidRDefault="00B92A09" w:rsidP="00B92A09">
      <w:pPr>
        <w:pStyle w:val="Iniiaiieoaeno21"/>
        <w:ind w:firstLine="426"/>
        <w:rPr>
          <w:sz w:val="26"/>
          <w:szCs w:val="26"/>
        </w:rPr>
      </w:pPr>
      <w:r w:rsidRPr="00BA6F7C">
        <w:rPr>
          <w:sz w:val="26"/>
          <w:szCs w:val="26"/>
        </w:rPr>
        <w:t>- указывалось, что при наличии возмещений собственникам жилых помещений, изымаемых в целях сноса аварийного жилого фонда, такие расходы следует отражать по виду расходов 853 (письмо Минфина РФ от 02.11.2016г. № 02-05-11/64899);</w:t>
      </w:r>
    </w:p>
    <w:p w:rsidR="00B92A09" w:rsidRPr="00BA6F7C" w:rsidRDefault="00B92A09" w:rsidP="00B92A09">
      <w:pPr>
        <w:pStyle w:val="Iniiaiieoaeno21"/>
        <w:ind w:firstLine="426"/>
        <w:rPr>
          <w:sz w:val="26"/>
          <w:szCs w:val="26"/>
        </w:rPr>
      </w:pPr>
      <w:r w:rsidRPr="00BA6F7C">
        <w:rPr>
          <w:sz w:val="26"/>
          <w:szCs w:val="26"/>
        </w:rPr>
        <w:t>- указывалось, что в связи с тем, что объем бюджетных ассигнований дорожного фонда увеличивается за счет остатка средств дорожного фонда по состоянию на 01.01.2017 г. проект решения необходимо дополнить пунктом, уточняющим пункт 9 утвержденного решения (об объеме средств дорожногофонда);</w:t>
      </w:r>
    </w:p>
    <w:p w:rsidR="00B92A09" w:rsidRPr="00BA6F7C" w:rsidRDefault="00B92A09" w:rsidP="00B92A09">
      <w:pPr>
        <w:pStyle w:val="Iniiaiieoaeno21"/>
        <w:ind w:firstLine="426"/>
        <w:rPr>
          <w:sz w:val="26"/>
          <w:szCs w:val="26"/>
        </w:rPr>
      </w:pPr>
      <w:r w:rsidRPr="00BA6F7C">
        <w:rPr>
          <w:sz w:val="26"/>
          <w:szCs w:val="26"/>
        </w:rPr>
        <w:t>- указывалось, что в нарушение ст. 179.4 БК РФ объем бюджетных ассигнований дорожного фонда поселения сформирован на 2017 год с учетом остатка на 01.01.2017г. на 338,06 тыс. рублей меньше;</w:t>
      </w:r>
    </w:p>
    <w:p w:rsidR="00B92A09" w:rsidRPr="00BA6F7C" w:rsidRDefault="00B92A09" w:rsidP="00B92A09">
      <w:pPr>
        <w:pStyle w:val="Iniiaiieoaeno21"/>
        <w:ind w:firstLine="426"/>
        <w:rPr>
          <w:sz w:val="26"/>
          <w:szCs w:val="26"/>
        </w:rPr>
      </w:pPr>
      <w:r w:rsidRPr="00BA6F7C">
        <w:rPr>
          <w:sz w:val="26"/>
          <w:szCs w:val="26"/>
        </w:rPr>
        <w:t>- в приложениях по расходной части к проекту решения исключить указания на субсидию на выравнивание обеспеченности поселений Иркутской области по реализации ими отдельных расходных обязательств (поселениям предоставляется дотация);</w:t>
      </w:r>
    </w:p>
    <w:p w:rsidR="00B92A09" w:rsidRPr="00BA6F7C" w:rsidRDefault="00B92A09" w:rsidP="00B92A09">
      <w:pPr>
        <w:pStyle w:val="Iniiaiieoaeno21"/>
        <w:ind w:firstLine="426"/>
        <w:rPr>
          <w:sz w:val="26"/>
          <w:szCs w:val="26"/>
        </w:rPr>
      </w:pPr>
      <w:r w:rsidRPr="00BA6F7C">
        <w:rPr>
          <w:sz w:val="26"/>
          <w:szCs w:val="26"/>
        </w:rPr>
        <w:t>- нарушение п. 3 ст. 9 Федерального закона № 402-ФЗ «О бухгалтерском учете» в части не отражения в бухгалтерском учете факта хозяйственной жизни;</w:t>
      </w:r>
    </w:p>
    <w:p w:rsidR="00B92A09" w:rsidRPr="00BA6F7C" w:rsidRDefault="00B92A09" w:rsidP="00B92A09">
      <w:pPr>
        <w:pStyle w:val="Iniiaiieoaeno21"/>
        <w:ind w:firstLine="426"/>
        <w:rPr>
          <w:sz w:val="26"/>
          <w:szCs w:val="26"/>
        </w:rPr>
      </w:pPr>
      <w:r w:rsidRPr="00BA6F7C">
        <w:rPr>
          <w:sz w:val="26"/>
          <w:szCs w:val="26"/>
        </w:rPr>
        <w:t>- проектом решения планировались бюджетные ассигнования на «оформление кладбища» по КОСГУ 225, что не соответствовало требованиям Указаний № 65н, согласно которых расходы бюджета на «межевание границ земельного участка» следует отражать по КОСГУ 226;</w:t>
      </w:r>
    </w:p>
    <w:p w:rsidR="00B92A09" w:rsidRPr="00BA6F7C" w:rsidRDefault="00B92A09" w:rsidP="00B92A09">
      <w:pPr>
        <w:pStyle w:val="Iniiaiieoaeno21"/>
        <w:ind w:firstLine="426"/>
        <w:rPr>
          <w:sz w:val="26"/>
          <w:szCs w:val="26"/>
        </w:rPr>
      </w:pPr>
      <w:r w:rsidRPr="00BA6F7C">
        <w:rPr>
          <w:sz w:val="26"/>
          <w:szCs w:val="26"/>
        </w:rPr>
        <w:t>- указывалось на необходимость соблюдения принципа достоверности бюджета в части реалистичности расчетов доходов (ст. 37 БК РФ);</w:t>
      </w:r>
    </w:p>
    <w:p w:rsidR="00B92A09" w:rsidRPr="00BA6F7C" w:rsidRDefault="00B92A09" w:rsidP="00B92A09">
      <w:pPr>
        <w:pStyle w:val="Iniiaiieoaeno21"/>
        <w:ind w:firstLine="426"/>
        <w:rPr>
          <w:sz w:val="26"/>
          <w:szCs w:val="26"/>
        </w:rPr>
      </w:pPr>
      <w:r w:rsidRPr="00BA6F7C">
        <w:rPr>
          <w:sz w:val="26"/>
          <w:szCs w:val="26"/>
        </w:rPr>
        <w:t>- установлено, что Подпрограммой «Переселение граждан из ветхого и аварийного жилищного фонда», проектом решения предусмотрено основное мероприятие «Строительство нового жилья и (или) приобретение жилых помещений», код вида расхода проектом решения предусмотрен 414. Указывалось, что в силу п. 5(1).2 Указаний о порядке применения бюджетной классификации, утвержденных приказом Минфина РФ № 65н от 01.07.2013г. по коду вида расхода 414 отражаются бюджетные инвестиции в объекты капитального строительства государственной (муниципальной) собственности. Бюджетные инвестиции на приобретение объектов недвижимого имущества в государственную (муниципальную) собственность следует отражать по коду вида расхода 412 (уточнить формулировку в проекте решения);</w:t>
      </w:r>
    </w:p>
    <w:p w:rsidR="00B92A09" w:rsidRPr="00BA6F7C" w:rsidRDefault="00B92A09" w:rsidP="00B92A09">
      <w:pPr>
        <w:pStyle w:val="Iniiaiieoaeno21"/>
        <w:ind w:firstLine="426"/>
        <w:rPr>
          <w:sz w:val="26"/>
          <w:szCs w:val="26"/>
        </w:rPr>
      </w:pPr>
      <w:r w:rsidRPr="00BA6F7C">
        <w:rPr>
          <w:sz w:val="26"/>
          <w:szCs w:val="26"/>
        </w:rPr>
        <w:t>- возмещения за изымаемые жилые помещения аварийного жилищного фонда определены из расчета стоимости 1 кв. м., установленной постановлениями Правительства Иркутской области № 684-пп от 29.12.2015г. и № 822-пп от 22.12.2016г. Указывалось что, при определении размера возмещения за жилые помещения следует руководствоваться нормами  ч. 7 ст. 32 Жилищного кодекса РФ, а именно,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10" w:anchor="dst546" w:history="1">
        <w:r w:rsidRPr="00BA6F7C">
          <w:rPr>
            <w:sz w:val="26"/>
            <w:szCs w:val="26"/>
          </w:rPr>
          <w:t>части 6</w:t>
        </w:r>
      </w:hyperlink>
      <w:r w:rsidRPr="00BA6F7C">
        <w:rPr>
          <w:sz w:val="26"/>
          <w:szCs w:val="26"/>
        </w:rPr>
        <w:t>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92A09" w:rsidRDefault="00B92A09" w:rsidP="00B92A09">
      <w:pPr>
        <w:pStyle w:val="Iniiaiieoaeno21"/>
        <w:ind w:firstLine="426"/>
        <w:rPr>
          <w:sz w:val="26"/>
          <w:szCs w:val="26"/>
        </w:rPr>
      </w:pPr>
      <w:r w:rsidRPr="00BA6F7C">
        <w:rPr>
          <w:sz w:val="26"/>
          <w:szCs w:val="26"/>
        </w:rPr>
        <w:t>- указывалось, что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w:t>
      </w:r>
    </w:p>
    <w:p w:rsidR="00B92A09" w:rsidRPr="00BA6F7C" w:rsidRDefault="00B92A09" w:rsidP="00B92A09">
      <w:pPr>
        <w:pStyle w:val="Iniiaiieoaeno21"/>
        <w:ind w:firstLine="426"/>
        <w:rPr>
          <w:sz w:val="26"/>
          <w:szCs w:val="26"/>
        </w:rPr>
      </w:pPr>
      <w:r>
        <w:rPr>
          <w:sz w:val="26"/>
          <w:szCs w:val="26"/>
        </w:rPr>
        <w:t>- распределение средств субсидии на выравнивание обеспеченности муниципальных образований по реализации ими их отдельных расходных обязательств в нарушение ст. 15 Закона Иркутской области «Об областном бюджете на 2017 год и плановый период 2018 и 2019 годов»;</w:t>
      </w:r>
    </w:p>
    <w:p w:rsidR="00B92A09" w:rsidRPr="00BA6F7C" w:rsidRDefault="00B92A09" w:rsidP="00B92A09">
      <w:pPr>
        <w:pStyle w:val="Iniiaiieoaeno21"/>
        <w:ind w:firstLine="426"/>
        <w:rPr>
          <w:sz w:val="26"/>
          <w:szCs w:val="26"/>
        </w:rPr>
      </w:pPr>
      <w:r w:rsidRPr="00BA6F7C">
        <w:rPr>
          <w:sz w:val="26"/>
          <w:szCs w:val="26"/>
        </w:rPr>
        <w:t>- установлены замечания в части недостоверного отражения дефицита бюджета за счет остатка на 01.01.2017г. (завышение на 28,1 тыс. рублей, несоответствие данным годовой отчетности);</w:t>
      </w:r>
    </w:p>
    <w:p w:rsidR="00B92A09" w:rsidRPr="00BA6F7C" w:rsidRDefault="00B92A09" w:rsidP="00B92A09">
      <w:pPr>
        <w:pStyle w:val="Iniiaiieoaeno21"/>
        <w:ind w:firstLine="426"/>
        <w:rPr>
          <w:sz w:val="26"/>
          <w:szCs w:val="26"/>
        </w:rPr>
      </w:pPr>
      <w:r w:rsidRPr="00BA6F7C">
        <w:rPr>
          <w:sz w:val="26"/>
          <w:szCs w:val="26"/>
        </w:rPr>
        <w:t>- указывалось на необходимость соблюдения требований ч. 2 ст. 20 БК РФ, а именно дополнить Перечень главных администраторов дохода бюджета (Приложение №3) новым видом дохода по коду 11105035100000120, поскольку представленным проектом решения по указанному виду дохода планируются поступления, а первоначальным решением такой код дохода не предусмотрен;</w:t>
      </w:r>
    </w:p>
    <w:p w:rsidR="00B92A09" w:rsidRPr="00BA6F7C" w:rsidRDefault="00B92A09" w:rsidP="00B92A09">
      <w:pPr>
        <w:pStyle w:val="Iniiaiieoaeno21"/>
        <w:ind w:firstLine="426"/>
        <w:rPr>
          <w:sz w:val="26"/>
          <w:szCs w:val="26"/>
        </w:rPr>
      </w:pPr>
      <w:r w:rsidRPr="00BA6F7C">
        <w:rPr>
          <w:sz w:val="26"/>
          <w:szCs w:val="26"/>
        </w:rPr>
        <w:t>- указывалось, что распределение средств на оплату услуг аренды имущества по размещению светильников для освещения дорог за счет средств дорожного фонда муниципального образования не соотносится с Классификацией работ по капитальному ремонту, ремонту и содержанию автомобильных дорог, утвержденной Приказом Минтранса России от 16.11.2012г. № 402 (ред. от 25.11.2014г.) «Об утверждении Классификации работ по капитальному ремонту, ремонту и содержанию автомобильных дорог» и подлежат оплате за счет средств бюджета поселения не относящихся к средствам дорожного фонда;</w:t>
      </w:r>
    </w:p>
    <w:p w:rsidR="00B92A09" w:rsidRPr="00BA6F7C" w:rsidRDefault="00B92A09" w:rsidP="00B92A09">
      <w:pPr>
        <w:pStyle w:val="Iniiaiieoaeno21"/>
        <w:ind w:firstLine="426"/>
        <w:rPr>
          <w:sz w:val="26"/>
          <w:szCs w:val="26"/>
        </w:rPr>
      </w:pPr>
      <w:r w:rsidRPr="00BA6F7C">
        <w:rPr>
          <w:sz w:val="26"/>
          <w:szCs w:val="26"/>
        </w:rPr>
        <w:t>и другие нарушения.</w:t>
      </w:r>
    </w:p>
    <w:p w:rsidR="00B92A09" w:rsidRPr="00BA6F7C" w:rsidRDefault="00B92A09" w:rsidP="00B92A09">
      <w:pPr>
        <w:pStyle w:val="Iniiaiieoaeno21"/>
        <w:ind w:firstLine="426"/>
        <w:rPr>
          <w:sz w:val="26"/>
          <w:szCs w:val="26"/>
        </w:rPr>
      </w:pPr>
      <w:r w:rsidRPr="00BA6F7C">
        <w:rPr>
          <w:sz w:val="26"/>
          <w:szCs w:val="26"/>
        </w:rPr>
        <w:t>Также устанавливались отдельные замечания к текстовой части проектов бюджетов и к приложениям к проекту решения.</w:t>
      </w:r>
    </w:p>
    <w:p w:rsidR="00B92A09" w:rsidRPr="00BA6F7C" w:rsidRDefault="00B92A09" w:rsidP="00B92A09">
      <w:pPr>
        <w:pStyle w:val="Iniiaiieoaeno21"/>
        <w:ind w:firstLine="426"/>
        <w:rPr>
          <w:sz w:val="26"/>
          <w:szCs w:val="26"/>
        </w:rPr>
      </w:pPr>
      <w:r w:rsidRPr="00BA6F7C">
        <w:rPr>
          <w:sz w:val="26"/>
          <w:szCs w:val="26"/>
        </w:rPr>
        <w:t>Муниципальными образованиями представлялась информация об устранении замечаний и принятию к сведению выявленных замечаний и нарушений: уточнялись показатели дефицита бюджета; уточнялись коды бюджетной классификации; плановые показатели доходной части бюджетов приводились с плановыми показателями доходной части областного и районного бюджета; расходная часть бюджетов приводилась в соответствии с доходной частью бюджетов; текстовая часть проектов решений дополнялась соответствующими пунктами, уточняющие показатели предыдущих решений</w:t>
      </w:r>
      <w:r>
        <w:rPr>
          <w:sz w:val="26"/>
          <w:szCs w:val="26"/>
        </w:rPr>
        <w:t>, уточнялось распределение субсидии на выравнивание</w:t>
      </w:r>
      <w:r w:rsidRPr="00BA6F7C">
        <w:rPr>
          <w:sz w:val="26"/>
          <w:szCs w:val="26"/>
        </w:rPr>
        <w:t>.</w:t>
      </w:r>
    </w:p>
    <w:p w:rsidR="00B92A09" w:rsidRPr="00BA6F7C" w:rsidRDefault="00B92A09" w:rsidP="00B92A09">
      <w:pPr>
        <w:pStyle w:val="Iniiaiieoaeno21"/>
        <w:ind w:firstLine="426"/>
        <w:rPr>
          <w:b/>
          <w:i/>
          <w:sz w:val="26"/>
          <w:szCs w:val="26"/>
        </w:rPr>
      </w:pPr>
      <w:r w:rsidRPr="00BA6F7C">
        <w:rPr>
          <w:b/>
          <w:i/>
          <w:sz w:val="26"/>
          <w:szCs w:val="26"/>
        </w:rPr>
        <w:t>экспертиза проектов решений о бюджете на 2018 год и плановый период 2019 и 2020 годов</w:t>
      </w:r>
    </w:p>
    <w:p w:rsidR="00B92A09" w:rsidRPr="00BA6F7C" w:rsidRDefault="00B92A09" w:rsidP="00B92A09">
      <w:pPr>
        <w:pStyle w:val="Iniiaiieoaeno21"/>
        <w:ind w:firstLine="426"/>
        <w:rPr>
          <w:sz w:val="26"/>
          <w:szCs w:val="26"/>
        </w:rPr>
      </w:pPr>
      <w:r w:rsidRPr="00BA6F7C">
        <w:rPr>
          <w:sz w:val="26"/>
          <w:szCs w:val="26"/>
        </w:rPr>
        <w:t>- проектом решения предусматривались объемы условно утвержденных расходов. Отмечалось, что действия абзаца 8 п. 3 ст. 184.1 БК РФ приостановлены до 1 января 2018 года Федеральным законом от 29.07.2017 г. № 262-ФЗ. В связи с чем, при формировании бюджета на плановый период 2019 и 2020 годов объемы условно утвержденных расходов не предусматриваются;</w:t>
      </w:r>
    </w:p>
    <w:p w:rsidR="00B92A09" w:rsidRPr="00BA6F7C" w:rsidRDefault="00B92A09" w:rsidP="00B92A09">
      <w:pPr>
        <w:pStyle w:val="Iniiaiieoaeno21"/>
        <w:ind w:firstLine="426"/>
        <w:rPr>
          <w:sz w:val="26"/>
          <w:szCs w:val="26"/>
        </w:rPr>
      </w:pPr>
      <w:r w:rsidRPr="00BA6F7C">
        <w:rPr>
          <w:sz w:val="26"/>
          <w:szCs w:val="26"/>
        </w:rPr>
        <w:t>-  установлены нарушения ч. 4 ст. 173 БК РФ, а именно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указанием причин и факторов прогнозируемых изменений;</w:t>
      </w:r>
    </w:p>
    <w:p w:rsidR="00B92A09" w:rsidRPr="00BA6F7C" w:rsidRDefault="00B92A09" w:rsidP="00B92A09">
      <w:pPr>
        <w:pStyle w:val="Iniiaiieoaeno21"/>
        <w:ind w:firstLine="426"/>
        <w:rPr>
          <w:sz w:val="26"/>
          <w:szCs w:val="26"/>
        </w:rPr>
      </w:pPr>
      <w:r w:rsidRPr="00BA6F7C">
        <w:rPr>
          <w:sz w:val="26"/>
          <w:szCs w:val="26"/>
        </w:rPr>
        <w:t>- представленный реестр расходных обязательств, не содержит в отступление ч.2 ст. 87 БК РФ необходимой информации, а именно свода муниципальных правовых актов с оценкой объемов бюджетных ассигнований, для исполнения включенных в реестр обязательств;</w:t>
      </w:r>
    </w:p>
    <w:p w:rsidR="00B92A09" w:rsidRPr="00BA6F7C" w:rsidRDefault="00B92A09" w:rsidP="00B92A09">
      <w:pPr>
        <w:pStyle w:val="Iniiaiieoaeno21"/>
        <w:ind w:firstLine="426"/>
        <w:rPr>
          <w:sz w:val="26"/>
          <w:szCs w:val="26"/>
        </w:rPr>
      </w:pPr>
      <w:r w:rsidRPr="00BA6F7C">
        <w:rPr>
          <w:sz w:val="26"/>
          <w:szCs w:val="26"/>
        </w:rPr>
        <w:t>- установлены замечания к прогнозным показателям дорожного фонда муниципального образования, а именно не соответствовали данным предложенным министерством финансов Иркутской области;</w:t>
      </w:r>
    </w:p>
    <w:p w:rsidR="00B92A09" w:rsidRDefault="00B92A09" w:rsidP="00B92A09">
      <w:pPr>
        <w:pStyle w:val="Iniiaiieoaeno21"/>
        <w:ind w:firstLine="426"/>
        <w:rPr>
          <w:sz w:val="26"/>
          <w:szCs w:val="26"/>
        </w:rPr>
      </w:pPr>
      <w:r w:rsidRPr="00BA6F7C">
        <w:rPr>
          <w:sz w:val="26"/>
          <w:szCs w:val="26"/>
        </w:rPr>
        <w:t xml:space="preserve">- в нарушение ст. 110.1 БК РФ программа муниципальных заимствований на 2018 год и плановый период 2019 и 2020 годов к проекту решения </w:t>
      </w:r>
      <w:r>
        <w:rPr>
          <w:sz w:val="26"/>
          <w:szCs w:val="26"/>
        </w:rPr>
        <w:t>в виде приложения отсутствовала;</w:t>
      </w:r>
    </w:p>
    <w:p w:rsidR="00B92A09" w:rsidRPr="00BA6F7C" w:rsidRDefault="00B92A09" w:rsidP="00B92A09">
      <w:pPr>
        <w:pStyle w:val="Iniiaiieoaeno21"/>
        <w:ind w:firstLine="426"/>
        <w:rPr>
          <w:sz w:val="26"/>
          <w:szCs w:val="26"/>
        </w:rPr>
      </w:pPr>
      <w:r>
        <w:rPr>
          <w:sz w:val="26"/>
          <w:szCs w:val="26"/>
        </w:rPr>
        <w:t>- отдельными муниципальными образованиями не представлялись в нарушение ст.ст. 87, 184.2 БК РФ реестр расходных обязательств, паспорта муниципальных программ.</w:t>
      </w:r>
    </w:p>
    <w:p w:rsidR="00B92A09" w:rsidRPr="00BA6F7C" w:rsidRDefault="00B92A09" w:rsidP="00B92A09">
      <w:pPr>
        <w:pStyle w:val="Iniiaiieoaeno21"/>
        <w:ind w:firstLine="426"/>
        <w:rPr>
          <w:sz w:val="26"/>
          <w:szCs w:val="26"/>
        </w:rPr>
      </w:pPr>
      <w:r w:rsidRPr="00BA6F7C">
        <w:rPr>
          <w:sz w:val="26"/>
          <w:szCs w:val="26"/>
        </w:rPr>
        <w:t>К текстовой части и к приложениям были также установлены отдельные замечания, в части соответствия показателей, содержащихся в проекте решения,  кодов бюджетной классификации, наименований строк доходной части  и расходной части, промежуточных итогов по кодам бюджетной классификации и многие другие.</w:t>
      </w:r>
    </w:p>
    <w:p w:rsidR="00B92A09" w:rsidRPr="00BA6F7C" w:rsidRDefault="00B92A09" w:rsidP="00B92A09">
      <w:pPr>
        <w:pStyle w:val="Iniiaiieoaeno21"/>
        <w:ind w:firstLine="426"/>
        <w:rPr>
          <w:sz w:val="26"/>
          <w:szCs w:val="26"/>
        </w:rPr>
      </w:pPr>
      <w:r w:rsidRPr="00BA6F7C">
        <w:rPr>
          <w:sz w:val="26"/>
          <w:szCs w:val="26"/>
        </w:rPr>
        <w:t>Муниципальными образованиями предоставлялись дополнительно документы, информация и пояснения об устранении отмеченных в заключениях замечаний.</w:t>
      </w:r>
    </w:p>
    <w:p w:rsidR="00B92A09" w:rsidRPr="00BA6F7C" w:rsidRDefault="00B92A09" w:rsidP="00B92A09">
      <w:pPr>
        <w:pStyle w:val="Iniiaiieoaeno21"/>
        <w:ind w:firstLine="426"/>
        <w:rPr>
          <w:sz w:val="26"/>
          <w:szCs w:val="26"/>
        </w:rPr>
      </w:pPr>
    </w:p>
    <w:p w:rsidR="00B92A09" w:rsidRPr="00BA6F7C" w:rsidRDefault="00B92A09" w:rsidP="00B92A09">
      <w:pPr>
        <w:pStyle w:val="Iniiaiieoaeno21"/>
        <w:numPr>
          <w:ilvl w:val="1"/>
          <w:numId w:val="4"/>
        </w:numPr>
        <w:jc w:val="center"/>
        <w:rPr>
          <w:b/>
          <w:sz w:val="26"/>
          <w:szCs w:val="26"/>
        </w:rPr>
      </w:pPr>
      <w:r w:rsidRPr="00BA6F7C">
        <w:rPr>
          <w:b/>
          <w:sz w:val="26"/>
          <w:szCs w:val="26"/>
        </w:rPr>
        <w:t xml:space="preserve">Анализ бюджетного процесса и подготовка предложений направленных на его совершенствование </w:t>
      </w:r>
    </w:p>
    <w:p w:rsidR="00B92A09" w:rsidRPr="00BA6F7C" w:rsidRDefault="00B92A09" w:rsidP="00B92A09">
      <w:pPr>
        <w:pStyle w:val="Iniiaiieoaeno21"/>
        <w:ind w:firstLine="426"/>
        <w:rPr>
          <w:sz w:val="26"/>
          <w:szCs w:val="26"/>
        </w:rPr>
      </w:pPr>
      <w:r w:rsidRPr="00BA6F7C">
        <w:rPr>
          <w:sz w:val="26"/>
          <w:szCs w:val="26"/>
        </w:rPr>
        <w:t>Анализ бюджетного процесса осуществлялся как в ходе контрольных,  так и в ходе экспертно-аналитических мероприятий. Основные замечания и предложения отмечались в заключениях и отчетах по результатам экспертно-аналитических и контрольных мероприятий. Кроме того, в 2017 году проводились обследования достоверности финансовой отчетности за 1 квартал, полугодие и 9 месяцев 2016 года. По результатам обследования указывалось на то, что отчетность по исполнению бюджета представлялась в нарушение ст. 13 Федерального закона № 402-ФЗ, п. 7 Инструкции № 191н, ст. 21 Бюджетного кодекса РФ. В ходе анализа отчетности установлено нецелевое использование бюджетных средств, выразившееся в приобретении архивного шкафа по коду вида расхода 242. Рекомендовалось учесть изложенные замечания при формировании отчета об исполнении бюджета за 2017 год. Также указывалось на необходимость уточнения расходов по подпрограмме «Проведение реконструкций и капитального ремонта зданий и сооружений». Финансовым управлением администрации района вносились соответствующие изменения, замечания принимались к сведению</w:t>
      </w:r>
      <w:r>
        <w:rPr>
          <w:sz w:val="26"/>
          <w:szCs w:val="26"/>
        </w:rPr>
        <w:t>, разработчиками программы вносились соответствующие изменения</w:t>
      </w:r>
      <w:r w:rsidRPr="00BA6F7C">
        <w:rPr>
          <w:sz w:val="26"/>
          <w:szCs w:val="26"/>
        </w:rPr>
        <w:t xml:space="preserve">. </w:t>
      </w:r>
    </w:p>
    <w:p w:rsidR="00B92A09" w:rsidRPr="00BA6F7C" w:rsidRDefault="00B92A09" w:rsidP="00B92A09">
      <w:pPr>
        <w:pStyle w:val="Iniiaiieoaeno21"/>
        <w:ind w:firstLine="426"/>
        <w:rPr>
          <w:sz w:val="26"/>
          <w:szCs w:val="26"/>
        </w:rPr>
      </w:pPr>
      <w:r w:rsidRPr="00BA6F7C">
        <w:rPr>
          <w:sz w:val="26"/>
          <w:szCs w:val="26"/>
        </w:rPr>
        <w:t xml:space="preserve">Основные замечания по совершенствованию бюджетного процесса касаются приведения действующих актов в соответствие с действующим законодательством, принятия необходимых актов предусмотренных изменяющимся законодательством, а также соблюдения установленных правил. В приложении № 2 к настоящему отчету отмечены нормативные правовые акты принятые или измененные объектами проверок. </w:t>
      </w:r>
    </w:p>
    <w:p w:rsidR="00B92A09" w:rsidRPr="00BA6F7C" w:rsidRDefault="00B92A09" w:rsidP="00B92A09">
      <w:pPr>
        <w:pStyle w:val="Iniiaiieoaeno21"/>
        <w:ind w:firstLine="426"/>
        <w:rPr>
          <w:sz w:val="26"/>
          <w:szCs w:val="26"/>
        </w:rPr>
      </w:pPr>
    </w:p>
    <w:p w:rsidR="00B92A09" w:rsidRPr="00BA6F7C" w:rsidRDefault="00B92A09" w:rsidP="00B92A09">
      <w:pPr>
        <w:pStyle w:val="Iniiaiieoaeno21"/>
        <w:numPr>
          <w:ilvl w:val="1"/>
          <w:numId w:val="4"/>
        </w:numPr>
        <w:jc w:val="center"/>
        <w:rPr>
          <w:b/>
          <w:sz w:val="26"/>
          <w:szCs w:val="26"/>
        </w:rPr>
      </w:pPr>
      <w:r w:rsidRPr="00BA6F7C">
        <w:rPr>
          <w:b/>
          <w:sz w:val="26"/>
          <w:szCs w:val="26"/>
        </w:rPr>
        <w:t xml:space="preserve">Финансово-экономическая экспертиза </w:t>
      </w:r>
    </w:p>
    <w:p w:rsidR="00B92A09" w:rsidRPr="00BA6F7C" w:rsidRDefault="00B92A09" w:rsidP="00B92A09">
      <w:pPr>
        <w:pStyle w:val="Iniiaiieoaeno21"/>
        <w:ind w:firstLine="426"/>
        <w:rPr>
          <w:sz w:val="26"/>
          <w:szCs w:val="26"/>
        </w:rPr>
      </w:pPr>
      <w:r w:rsidRPr="00BA6F7C">
        <w:rPr>
          <w:sz w:val="26"/>
          <w:szCs w:val="26"/>
        </w:rPr>
        <w:t>В отчетном периоде подготовлено 12 заключений по результатам финансово-экономических экспертиз, из них:</w:t>
      </w:r>
    </w:p>
    <w:p w:rsidR="00B92A09" w:rsidRPr="00BA6F7C" w:rsidRDefault="00B92A09" w:rsidP="00B92A09">
      <w:pPr>
        <w:pStyle w:val="Iniiaiieoaeno21"/>
        <w:ind w:firstLine="426"/>
        <w:rPr>
          <w:sz w:val="26"/>
          <w:szCs w:val="26"/>
        </w:rPr>
      </w:pPr>
      <w:r w:rsidRPr="00BA6F7C">
        <w:rPr>
          <w:sz w:val="26"/>
          <w:szCs w:val="26"/>
        </w:rPr>
        <w:t>- 5 заключений на проекты решений Думы о внесении изменений в положения об оплате труда муниципальных служащих;</w:t>
      </w:r>
    </w:p>
    <w:p w:rsidR="00B92A09" w:rsidRPr="00BA6F7C" w:rsidRDefault="00B92A09" w:rsidP="00B92A09">
      <w:pPr>
        <w:pStyle w:val="Iniiaiieoaeno21"/>
        <w:ind w:firstLine="426"/>
        <w:rPr>
          <w:sz w:val="26"/>
          <w:szCs w:val="26"/>
        </w:rPr>
      </w:pPr>
      <w:r w:rsidRPr="00BA6F7C">
        <w:rPr>
          <w:sz w:val="26"/>
          <w:szCs w:val="26"/>
        </w:rPr>
        <w:t>- 3 заключения на проект решения Думы о внесении изменений в положение об оплате труда выборных должностных лиц местного самоуправления;</w:t>
      </w:r>
    </w:p>
    <w:p w:rsidR="00B92A09" w:rsidRPr="00BA6F7C" w:rsidRDefault="00B92A09" w:rsidP="00B92A09">
      <w:pPr>
        <w:pStyle w:val="Iniiaiieoaeno21"/>
        <w:ind w:firstLine="426"/>
        <w:rPr>
          <w:sz w:val="26"/>
          <w:szCs w:val="26"/>
        </w:rPr>
      </w:pPr>
      <w:r w:rsidRPr="00BA6F7C">
        <w:rPr>
          <w:sz w:val="26"/>
          <w:szCs w:val="26"/>
        </w:rPr>
        <w:t>- 1 заключение на проект решения Думы о системе налогообложения в виде единого налога на вмененный доход для отдельных видов деятельности;</w:t>
      </w:r>
    </w:p>
    <w:p w:rsidR="00B92A09" w:rsidRPr="00BA6F7C" w:rsidRDefault="00B92A09" w:rsidP="00B92A09">
      <w:pPr>
        <w:pStyle w:val="Iniiaiieoaeno21"/>
        <w:ind w:firstLine="426"/>
        <w:rPr>
          <w:sz w:val="26"/>
          <w:szCs w:val="26"/>
        </w:rPr>
      </w:pPr>
      <w:r w:rsidRPr="00BA6F7C">
        <w:rPr>
          <w:sz w:val="26"/>
          <w:szCs w:val="26"/>
        </w:rPr>
        <w:t>- 1 заключение на проект постановления об утверждении порядка расчета размера платы за пользование жилим помещением (платы за наем) для нанимателей жилых помещений по договорам найма жилых помещений муниципального жилищного фонда;</w:t>
      </w:r>
    </w:p>
    <w:p w:rsidR="00B92A09" w:rsidRPr="00BA6F7C" w:rsidRDefault="00B92A09" w:rsidP="00B92A09">
      <w:pPr>
        <w:pStyle w:val="Iniiaiieoaeno21"/>
        <w:ind w:firstLine="426"/>
        <w:rPr>
          <w:sz w:val="26"/>
          <w:szCs w:val="26"/>
        </w:rPr>
      </w:pPr>
      <w:r w:rsidRPr="00BA6F7C">
        <w:rPr>
          <w:sz w:val="26"/>
          <w:szCs w:val="26"/>
        </w:rPr>
        <w:t>- 1 заключение на проект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w:t>
      </w:r>
    </w:p>
    <w:p w:rsidR="00B92A09" w:rsidRPr="00BA6F7C" w:rsidRDefault="00B92A09" w:rsidP="00B92A09">
      <w:pPr>
        <w:pStyle w:val="Iniiaiieoaeno21"/>
        <w:ind w:firstLine="426"/>
        <w:rPr>
          <w:sz w:val="26"/>
          <w:szCs w:val="26"/>
        </w:rPr>
      </w:pPr>
      <w:r w:rsidRPr="00BA6F7C">
        <w:rPr>
          <w:sz w:val="26"/>
          <w:szCs w:val="26"/>
        </w:rPr>
        <w:t>- 1 заключение на проект муниципальной программы.</w:t>
      </w:r>
    </w:p>
    <w:p w:rsidR="00B92A09" w:rsidRPr="00BA6F7C" w:rsidRDefault="00B92A09" w:rsidP="00B92A09">
      <w:pPr>
        <w:pStyle w:val="Iniiaiieoaeno21"/>
        <w:ind w:firstLine="426"/>
        <w:rPr>
          <w:sz w:val="26"/>
          <w:szCs w:val="26"/>
        </w:rPr>
      </w:pPr>
      <w:r w:rsidRPr="00BA6F7C">
        <w:rPr>
          <w:sz w:val="26"/>
          <w:szCs w:val="26"/>
        </w:rPr>
        <w:t>К представленным  на экспертизу проекты решений Думы о внесении изменений в положения об оплате труда муниципальных служащих были замечания о том, что Федеральным законом от 06.04.2015г. № 68-ФЗ часть 11 ст. 50 Федерального закона №79-ФЗ приостановлена до 01.01.2018г., а также указывалось на необходимость приведения проекта решения и пояснительной записки в соответствие с требованиями ст. 83 Бюджетного кодекса РФ.</w:t>
      </w:r>
    </w:p>
    <w:p w:rsidR="00B92A09" w:rsidRPr="00BA6F7C" w:rsidRDefault="00B92A09" w:rsidP="00B92A09">
      <w:pPr>
        <w:pStyle w:val="Iniiaiieoaeno21"/>
        <w:ind w:firstLine="426"/>
        <w:rPr>
          <w:sz w:val="26"/>
          <w:szCs w:val="26"/>
        </w:rPr>
      </w:pPr>
      <w:r w:rsidRPr="00BA6F7C">
        <w:rPr>
          <w:sz w:val="26"/>
          <w:szCs w:val="26"/>
        </w:rPr>
        <w:t>По результатам экспертиз проектов о внесении изменений в положения об оплате выборных должностных лиц местного самоуправления отмечалось, что предложенные годовые фонды не превышают нормативов 2014 года.</w:t>
      </w:r>
    </w:p>
    <w:p w:rsidR="00B92A09" w:rsidRPr="00BA6F7C" w:rsidRDefault="00B92A09" w:rsidP="00B92A09">
      <w:pPr>
        <w:pStyle w:val="Iniiaiieoaeno21"/>
        <w:ind w:firstLine="426"/>
        <w:rPr>
          <w:sz w:val="26"/>
          <w:szCs w:val="26"/>
        </w:rPr>
      </w:pPr>
      <w:r w:rsidRPr="00BA6F7C">
        <w:rPr>
          <w:sz w:val="26"/>
          <w:szCs w:val="26"/>
        </w:rPr>
        <w:t>В ходе экспертизы проектов об утверждении порядка расчета размера платы за пользование жилим помещением (платы за наем) для нанимателей жилых помещений по договорам найма жилых помещений муниципального жилищного фонда установлено несоответствие отдельным нормам Методических рекомендаций (Приказ № 668/пр от 27.09.2016г.), а именно по п. 2.1, 2.2, 4.3, 4.4.</w:t>
      </w:r>
    </w:p>
    <w:p w:rsidR="00B92A09" w:rsidRPr="00BA6F7C" w:rsidRDefault="00B92A09" w:rsidP="00B92A09">
      <w:pPr>
        <w:pStyle w:val="Iniiaiieoaeno21"/>
        <w:ind w:firstLine="426"/>
        <w:rPr>
          <w:sz w:val="26"/>
          <w:szCs w:val="26"/>
        </w:rPr>
      </w:pPr>
      <w:r w:rsidRPr="00BA6F7C">
        <w:rPr>
          <w:sz w:val="26"/>
          <w:szCs w:val="26"/>
        </w:rPr>
        <w:t xml:space="preserve">Экспертиза муниципальной программы показала, что паспорт муниципальной программы не соответствует паспорту, предусмотренному Приложение №1 к Порядку, утвержденному постановлением Администрации. Отсутствуют Сведения о показателях (индикаторах) муниципальной программы, предусмотренные Приложением №2  к порядку, утвержденному постановлением Администрации. Отсутствуют целевые индикаторы в количественном относительном выражении, в нарушение Порядка, утвержденного постановлением Администрации. В последующем, указанное нарушение приведет к невозможности проведения оценки эффективности, предусмотренной Порядком. В нарушение требований к содержанию муниципальной программы, установленных разделом II Порядка, проект не содержит установленных форм, установленных п. 9. Цели муниципальной программы, указанные в разделе 3 Программы не в полной мере соответствуют целям, указанным в паспорте программы. Задачи муниципальной программы, указанные в разделе 3 Программы не в полной мере соответствуют задачам, указанным в паспорте Программы. Наименования мероприятий, предусмотренных приложением к муниципальной программе «мероприятия по использованию и охране земель на территории муниципального образования на 2018-2022 годы, не соответствуют наименованиям мероприятий, предусмотренных в разделе 6 муниципальной программы. В силу п. 38 Порядка, утвержденного постановлением Администрации муниципальные программы, предусмотренные к реализации с очередного финансового года, утверждаются Главой администрации муниципального образования до 1 ноября текущего финансового года. Таким образом, муниципальная программа представлена для экспертизы с нарушением указанного срока  </w:t>
      </w:r>
    </w:p>
    <w:p w:rsidR="00B92A09" w:rsidRPr="00BA6F7C" w:rsidRDefault="00B92A09" w:rsidP="00B92A09">
      <w:pPr>
        <w:pStyle w:val="Iniiaiieoaeno21"/>
        <w:ind w:firstLine="426"/>
        <w:rPr>
          <w:sz w:val="26"/>
          <w:szCs w:val="26"/>
        </w:rPr>
      </w:pPr>
      <w:r w:rsidRPr="00BA6F7C">
        <w:rPr>
          <w:sz w:val="26"/>
          <w:szCs w:val="26"/>
        </w:rPr>
        <w:t>По результатам рассмотрения заключений администрациями принимались исчерпывающие меры по устранению отмеченных замечаний как в ходе проведения экспертиз (предоставлялись доработанные проекты), так и после.</w:t>
      </w:r>
    </w:p>
    <w:p w:rsidR="00B92A09" w:rsidRPr="00BA6F7C" w:rsidRDefault="00B92A09" w:rsidP="00B92A09">
      <w:pPr>
        <w:pStyle w:val="Iniiaiieoaeno21"/>
        <w:ind w:firstLine="426"/>
        <w:rPr>
          <w:sz w:val="26"/>
          <w:szCs w:val="26"/>
        </w:rPr>
      </w:pPr>
    </w:p>
    <w:p w:rsidR="00B92A09" w:rsidRPr="00BA6F7C" w:rsidRDefault="00B92A09" w:rsidP="00B92A09">
      <w:pPr>
        <w:pStyle w:val="Iniiaiieoaeno21"/>
        <w:numPr>
          <w:ilvl w:val="1"/>
          <w:numId w:val="4"/>
        </w:numPr>
        <w:jc w:val="center"/>
        <w:rPr>
          <w:b/>
          <w:sz w:val="26"/>
          <w:szCs w:val="26"/>
        </w:rPr>
      </w:pPr>
      <w:r w:rsidRPr="00BA6F7C">
        <w:rPr>
          <w:b/>
          <w:sz w:val="26"/>
          <w:szCs w:val="26"/>
        </w:rPr>
        <w:t xml:space="preserve">Контрольные мероприятия  </w:t>
      </w:r>
    </w:p>
    <w:p w:rsidR="00B92A09" w:rsidRPr="00BA6F7C" w:rsidRDefault="00B92A09" w:rsidP="00B92A09">
      <w:pPr>
        <w:pStyle w:val="Iniiaiieoaeno21"/>
        <w:ind w:firstLine="567"/>
        <w:rPr>
          <w:sz w:val="26"/>
          <w:szCs w:val="26"/>
        </w:rPr>
      </w:pPr>
      <w:r w:rsidRPr="00BA6F7C">
        <w:rPr>
          <w:sz w:val="26"/>
          <w:szCs w:val="26"/>
        </w:rPr>
        <w:t>В отчетном периоде Контрольно-счетным органом проведено 8 проверок:</w:t>
      </w:r>
    </w:p>
    <w:p w:rsidR="00B92A09" w:rsidRPr="00BA6F7C" w:rsidRDefault="00B92A09" w:rsidP="00B92A09">
      <w:pPr>
        <w:pStyle w:val="Iniiaiieoaeno21"/>
        <w:ind w:firstLine="567"/>
        <w:rPr>
          <w:sz w:val="26"/>
          <w:szCs w:val="26"/>
        </w:rPr>
      </w:pPr>
      <w:r w:rsidRPr="00BA6F7C">
        <w:rPr>
          <w:sz w:val="26"/>
          <w:szCs w:val="26"/>
        </w:rPr>
        <w:t>- 1 внешняя проверка главных администраторов бюджета;</w:t>
      </w:r>
    </w:p>
    <w:p w:rsidR="00B92A09" w:rsidRPr="00BA6F7C" w:rsidRDefault="00B92A09" w:rsidP="00B92A09">
      <w:pPr>
        <w:pStyle w:val="Iniiaiieoaeno21"/>
        <w:ind w:firstLine="567"/>
        <w:rPr>
          <w:sz w:val="26"/>
          <w:szCs w:val="26"/>
        </w:rPr>
      </w:pPr>
      <w:r w:rsidRPr="00BA6F7C">
        <w:rPr>
          <w:sz w:val="26"/>
          <w:szCs w:val="26"/>
        </w:rPr>
        <w:t>- 2 проверки по аудиту эффективности муниципальных программ;</w:t>
      </w:r>
    </w:p>
    <w:p w:rsidR="00B92A09" w:rsidRPr="00BA6F7C" w:rsidRDefault="00B92A09" w:rsidP="00B92A09">
      <w:pPr>
        <w:pStyle w:val="Iniiaiieoaeno21"/>
        <w:ind w:firstLine="567"/>
        <w:rPr>
          <w:sz w:val="26"/>
          <w:szCs w:val="26"/>
        </w:rPr>
      </w:pPr>
      <w:r w:rsidRPr="00BA6F7C">
        <w:rPr>
          <w:sz w:val="26"/>
          <w:szCs w:val="26"/>
        </w:rPr>
        <w:t>- 1 проверка по народным инициативам в одном муниципальном образовании;</w:t>
      </w:r>
    </w:p>
    <w:p w:rsidR="00B92A09" w:rsidRPr="00BA6F7C" w:rsidRDefault="00B92A09" w:rsidP="00B92A09">
      <w:pPr>
        <w:pStyle w:val="Iniiaiieoaeno21"/>
        <w:ind w:firstLine="567"/>
        <w:rPr>
          <w:sz w:val="26"/>
          <w:szCs w:val="26"/>
        </w:rPr>
      </w:pPr>
      <w:r w:rsidRPr="00BA6F7C">
        <w:rPr>
          <w:sz w:val="26"/>
          <w:szCs w:val="26"/>
        </w:rPr>
        <w:t>- 1 проверка формирования показателей муниципального задания бюджетного учреждения;</w:t>
      </w:r>
    </w:p>
    <w:p w:rsidR="00B92A09" w:rsidRPr="00BA6F7C" w:rsidRDefault="00B92A09" w:rsidP="00B92A09">
      <w:pPr>
        <w:pStyle w:val="Iniiaiieoaeno21"/>
        <w:ind w:firstLine="567"/>
        <w:rPr>
          <w:sz w:val="26"/>
          <w:szCs w:val="26"/>
        </w:rPr>
      </w:pPr>
      <w:r w:rsidRPr="00BA6F7C">
        <w:rPr>
          <w:sz w:val="26"/>
          <w:szCs w:val="26"/>
        </w:rPr>
        <w:t>- 3 проверки по аудиту в сфере закупок.</w:t>
      </w:r>
    </w:p>
    <w:p w:rsidR="00B92A09" w:rsidRPr="00BA6F7C" w:rsidRDefault="00B92A09" w:rsidP="00B92A09">
      <w:pPr>
        <w:pStyle w:val="Iniiaiieoaeno21"/>
        <w:ind w:firstLine="567"/>
        <w:rPr>
          <w:sz w:val="26"/>
          <w:szCs w:val="26"/>
        </w:rPr>
      </w:pPr>
      <w:r w:rsidRPr="00BA6F7C">
        <w:rPr>
          <w:sz w:val="26"/>
          <w:szCs w:val="26"/>
        </w:rPr>
        <w:t xml:space="preserve">Основные замечания и принимаемые по ним меры по результатам проведения внешней проверки главных администраторов бюджета отражены в разделе </w:t>
      </w:r>
      <w:r w:rsidRPr="00BA6F7C">
        <w:rPr>
          <w:b/>
          <w:sz w:val="26"/>
          <w:szCs w:val="26"/>
        </w:rPr>
        <w:t>2.1 настоящего отчета</w:t>
      </w:r>
      <w:r w:rsidRPr="00BA6F7C">
        <w:rPr>
          <w:sz w:val="26"/>
          <w:szCs w:val="26"/>
        </w:rPr>
        <w:t>.</w:t>
      </w:r>
    </w:p>
    <w:p w:rsidR="00B92A09" w:rsidRPr="00BA6F7C" w:rsidRDefault="00B92A09" w:rsidP="00B92A09">
      <w:pPr>
        <w:pStyle w:val="Iniiaiieoaeno21"/>
        <w:ind w:firstLine="567"/>
        <w:rPr>
          <w:sz w:val="26"/>
          <w:szCs w:val="26"/>
        </w:rPr>
      </w:pPr>
      <w:r w:rsidRPr="00BA6F7C">
        <w:rPr>
          <w:sz w:val="26"/>
          <w:szCs w:val="26"/>
        </w:rPr>
        <w:t xml:space="preserve">Контрольные мероприятия по аудиту в сфере закупок проводились в двух учреждениях района, администрации района и администрации муниципального образования. Информация изложена в разделе </w:t>
      </w:r>
      <w:r w:rsidRPr="00BA6F7C">
        <w:rPr>
          <w:b/>
          <w:sz w:val="26"/>
          <w:szCs w:val="26"/>
        </w:rPr>
        <w:t>2.6 настоящего отчета</w:t>
      </w:r>
      <w:r w:rsidRPr="00BA6F7C">
        <w:rPr>
          <w:sz w:val="26"/>
          <w:szCs w:val="26"/>
        </w:rPr>
        <w:t>.</w:t>
      </w:r>
    </w:p>
    <w:p w:rsidR="00B92A09" w:rsidRPr="00BA6F7C" w:rsidRDefault="00B92A09" w:rsidP="00B92A09">
      <w:pPr>
        <w:pStyle w:val="Iniiaiieoaeno21"/>
        <w:ind w:firstLine="567"/>
        <w:rPr>
          <w:sz w:val="26"/>
          <w:szCs w:val="26"/>
        </w:rPr>
      </w:pPr>
      <w:r w:rsidRPr="00BA6F7C">
        <w:rPr>
          <w:sz w:val="26"/>
          <w:szCs w:val="26"/>
        </w:rPr>
        <w:t xml:space="preserve">В ходе проведения аудита эффективности двух муниципальных программ выявлены следующие нарушения: </w:t>
      </w:r>
    </w:p>
    <w:p w:rsidR="00B92A09" w:rsidRPr="00BA6F7C" w:rsidRDefault="00B92A09" w:rsidP="00B92A09">
      <w:pPr>
        <w:pStyle w:val="Iniiaiieoaeno21"/>
        <w:ind w:firstLine="567"/>
        <w:rPr>
          <w:sz w:val="26"/>
          <w:szCs w:val="26"/>
        </w:rPr>
      </w:pPr>
      <w:r w:rsidRPr="00BA6F7C">
        <w:rPr>
          <w:sz w:val="26"/>
          <w:szCs w:val="26"/>
        </w:rPr>
        <w:t>- по муниципальной программе «Развитие физической культуры и спорта» нарушений на общую сумму 158262,1 рублей, из них 148262,1 рублей – нецелевое использование бюджетных средств (ч.1 ст. 306.4 БК РФ), 10000 рублей – нарушение ч. 1, 1.2, ст. 20 Федерального закона от 04.12.2007 г. № 329-ФЗ «О физической культуре и спорте в РФ». Указывалось, что в отчет об исполнении муниципальной программы необходимо включать отчет об исполнении мероприятий муниципальной программы за отчетный период, пояснительную записку, содержащую анализ факторов, повлиявших на ход реализации муниципальной программы, а также сведения о внесенных изменениях в муниципальную программу. Соблюдать требования п.18 Положения о порядке принятия решений о разработке муниципальных программ РМО «Усть-Удинский район» их формирования и реализации в части сроков утверждения муниципальной программы. В распоряжениях о выделении денежных средств по мероприятиям муниципальных программ определять направления использования денежных средств.</w:t>
      </w:r>
    </w:p>
    <w:p w:rsidR="00B92A09" w:rsidRPr="00BA6F7C" w:rsidRDefault="00B92A09" w:rsidP="00B92A09">
      <w:pPr>
        <w:pStyle w:val="Iniiaiieoaeno21"/>
        <w:ind w:firstLine="567"/>
        <w:rPr>
          <w:sz w:val="26"/>
          <w:szCs w:val="26"/>
        </w:rPr>
      </w:pPr>
      <w:r w:rsidRPr="00BA6F7C">
        <w:rPr>
          <w:sz w:val="26"/>
          <w:szCs w:val="26"/>
        </w:rPr>
        <w:t xml:space="preserve">В адрес Администрации РМО «Усть-Удинский район» направлено представление с требованиями о принятии мер по устранению выявленных нарушений, а также устранению причин и условий таких нарушений, а именно определить условия и порядок предоставления компенсационных выплат спортивным судьям, связанных с оплатой стоимости питания (ч.1, 1.2, ст. 20 Федерального закона от 04.12.2007 № 329-ФЗ «О физической культуре и спорте в Российской Федерации». </w:t>
      </w:r>
    </w:p>
    <w:p w:rsidR="00B92A09" w:rsidRPr="00BA6F7C" w:rsidRDefault="00B92A09" w:rsidP="00B92A09">
      <w:pPr>
        <w:pStyle w:val="Iniiaiieoaeno21"/>
        <w:ind w:firstLine="567"/>
        <w:rPr>
          <w:sz w:val="26"/>
          <w:szCs w:val="26"/>
        </w:rPr>
      </w:pPr>
      <w:r w:rsidRPr="00BA6F7C">
        <w:rPr>
          <w:sz w:val="26"/>
          <w:szCs w:val="26"/>
        </w:rPr>
        <w:t>По результатам рассмотрения представления администрацией района в адрес КСО представлено постановление Администрации Усть-Удинского района от 26.05.2017г. № 152 «Об утверждении нормативов финансирования отдельных затрат на проведение спортивных и культурно-массовых мероприятий на 2017 г.»</w:t>
      </w:r>
    </w:p>
    <w:p w:rsidR="00B92A09" w:rsidRPr="00BA6F7C" w:rsidRDefault="00B92A09" w:rsidP="00B92A09">
      <w:pPr>
        <w:pStyle w:val="Iniiaiieoaeno21"/>
        <w:ind w:firstLine="567"/>
        <w:rPr>
          <w:sz w:val="26"/>
          <w:szCs w:val="26"/>
        </w:rPr>
      </w:pPr>
      <w:r w:rsidRPr="00BA6F7C">
        <w:rPr>
          <w:sz w:val="26"/>
          <w:szCs w:val="26"/>
        </w:rPr>
        <w:t>- по муниципальной программе «Организация летнего отдыха, занятости и другие социальные направления»выявлено нарушений в объеме 48,3 тыс. рублей, из них нецелевое использование бюджетных средств 48,3 тыс. рублей. По результатам проверки указывалось соблюдать п. 18 Положения о порядке принятия решений о разработке муниципальных программ, соблюдать требования Трудового кодекса РФ при выполнении работы по совместительству, соблюдать требования Федерального закона № 212-ФЗ, соблюдать требования приказа Минтранспорта РФ от 18.09.2008 № 152 «Об утверждении обязательных реквизитов и порядка заполнения путевых листов». </w:t>
      </w:r>
    </w:p>
    <w:p w:rsidR="00B92A09" w:rsidRPr="00BA6F7C" w:rsidRDefault="00B92A09" w:rsidP="00B92A09">
      <w:pPr>
        <w:pStyle w:val="Iniiaiieoaeno21"/>
        <w:ind w:firstLine="567"/>
        <w:rPr>
          <w:sz w:val="26"/>
          <w:szCs w:val="26"/>
        </w:rPr>
      </w:pPr>
      <w:r w:rsidRPr="00BA6F7C">
        <w:rPr>
          <w:sz w:val="26"/>
          <w:szCs w:val="26"/>
        </w:rPr>
        <w:t>В адрес Администрации РМО «Усть-Удинский район» направлено представление с требованиями о принятии мер по устранению выявленных нарушений, а также устранению причин и условий таких нарушений, а именно исключить из раздела 6 подпрограммы «Развитие системы отдыха и оздоровления детей в Усть-Удинском районе» на 2015-2019 годы муниципальной программы РМО «Усть-Удинский район» «Дополнительные меры по поддержке граждан, оказавшихся в сложной жизненной ситуации, содействию социально ориентированным некоммерческим организациям, организации летнего отдыха и другим социальным направлениям» на 2015-2019 годы»  Методику распределения на очередной финансовый год субсидии из областного бюджета местным бюджетам в целях софинансирования расходов, связанных с оплатой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p w:rsidR="00B92A09" w:rsidRPr="00BA6F7C" w:rsidRDefault="00B92A09" w:rsidP="00B92A09">
      <w:pPr>
        <w:pStyle w:val="Iniiaiieoaeno21"/>
        <w:ind w:firstLine="567"/>
        <w:rPr>
          <w:sz w:val="26"/>
          <w:szCs w:val="26"/>
        </w:rPr>
      </w:pPr>
      <w:r w:rsidRPr="00BA6F7C">
        <w:rPr>
          <w:sz w:val="26"/>
          <w:szCs w:val="26"/>
        </w:rPr>
        <w:t xml:space="preserve">Администрацией представлена информация о результатах рассмотрения представления, согласно которой нарушения устранены, издано соответствующее постановление о внесении изменений в программу от 21.11.2017 г. № 342.  </w:t>
      </w:r>
    </w:p>
    <w:p w:rsidR="00B92A09" w:rsidRPr="00BA6F7C" w:rsidRDefault="00B92A09" w:rsidP="00B92A09">
      <w:pPr>
        <w:pStyle w:val="Iniiaiieoaeno21"/>
        <w:ind w:firstLine="567"/>
        <w:rPr>
          <w:sz w:val="26"/>
          <w:szCs w:val="26"/>
        </w:rPr>
      </w:pPr>
      <w:r w:rsidRPr="00BA6F7C">
        <w:rPr>
          <w:sz w:val="26"/>
          <w:szCs w:val="26"/>
        </w:rPr>
        <w:t>В ходе проведения проверки по народным инициативам в Малышевском муниципальном образовании выявлено нарушений на  сумму 99,0 тыс. рублей, из них нецелевое использование бюджетных средств  в сумме 99,0 рублей. Кроме того, выявлены нарушения требований  Федерального закона от 06.12.2011 N 402-ФЗ "О бухгалтерском учете", требований ч.1 ст. 72, п.2 ст. 87 Бюджетного кодекса Российской Федерации.</w:t>
      </w:r>
    </w:p>
    <w:p w:rsidR="00B92A09" w:rsidRPr="00BA6F7C" w:rsidRDefault="00B92A09" w:rsidP="00B92A09">
      <w:pPr>
        <w:pStyle w:val="Iniiaiieoaeno21"/>
        <w:ind w:firstLine="567"/>
        <w:rPr>
          <w:sz w:val="26"/>
          <w:szCs w:val="26"/>
        </w:rPr>
      </w:pPr>
      <w:r w:rsidRPr="00BA6F7C">
        <w:rPr>
          <w:sz w:val="26"/>
          <w:szCs w:val="26"/>
        </w:rPr>
        <w:t>В адрес Администрации Малышевского муниципального образования направлено представление с требованиями о принятии мер по устранению выявленных нарушений, а также устранению причин и условий таких нарушений, а именно привести реестр расходных обязательств Малышевского муниципального образования в соответствии с требованиями п.2 ст. 87 Бюджетного кодекса Российской Федерации.</w:t>
      </w:r>
    </w:p>
    <w:p w:rsidR="00B92A09" w:rsidRPr="00BA6F7C" w:rsidRDefault="00B92A09" w:rsidP="00B92A09">
      <w:pPr>
        <w:pStyle w:val="Iniiaiieoaeno21"/>
        <w:ind w:firstLine="567"/>
        <w:rPr>
          <w:sz w:val="26"/>
          <w:szCs w:val="26"/>
        </w:rPr>
      </w:pPr>
      <w:r w:rsidRPr="00BA6F7C">
        <w:rPr>
          <w:sz w:val="26"/>
          <w:szCs w:val="26"/>
        </w:rPr>
        <w:t>По результатам рассмотрения представления администрацией муниципального образования в адрес КСО представлен доработанный реестр расходных обязательств, содержащий муниципальные правовые акты с оценкой необходимых бюджетных ассигнований.</w:t>
      </w:r>
    </w:p>
    <w:p w:rsidR="00B92A09" w:rsidRPr="00BA6F7C" w:rsidRDefault="00B92A09" w:rsidP="00B92A09">
      <w:pPr>
        <w:pStyle w:val="Iniiaiieoaeno21"/>
        <w:ind w:firstLine="567"/>
        <w:rPr>
          <w:sz w:val="26"/>
          <w:szCs w:val="26"/>
        </w:rPr>
      </w:pPr>
      <w:r w:rsidRPr="00BA6F7C">
        <w:rPr>
          <w:sz w:val="26"/>
          <w:szCs w:val="26"/>
        </w:rPr>
        <w:t xml:space="preserve">В ходе проверки </w:t>
      </w:r>
      <w:r w:rsidRPr="00BA6F7C">
        <w:rPr>
          <w:iCs/>
          <w:sz w:val="26"/>
          <w:szCs w:val="26"/>
        </w:rPr>
        <w:t xml:space="preserve">формирования показателей муниципального задания на оказание муниципальных услуг (выполнение работ) и финансового обеспечения </w:t>
      </w:r>
      <w:r w:rsidRPr="00BA6F7C">
        <w:rPr>
          <w:sz w:val="26"/>
          <w:szCs w:val="26"/>
        </w:rPr>
        <w:t>его выполнения муниципальным бюджетным учреждением «Редакция газеты «Усть-Удинские вести» выявлен</w:t>
      </w:r>
      <w:r>
        <w:rPr>
          <w:sz w:val="26"/>
          <w:szCs w:val="26"/>
        </w:rPr>
        <w:t>о</w:t>
      </w:r>
      <w:r w:rsidRPr="00BA6F7C">
        <w:rPr>
          <w:sz w:val="26"/>
          <w:szCs w:val="26"/>
        </w:rPr>
        <w:t xml:space="preserve"> нарушений на сумму 390,8 тыс. рублей, в том числе в нарушение принципа эффективности использования бюджетных средств 61,3 тыс. рублей, несвоевременное поступление платных услуг 195 тыс. рублей, нарушение НК РФ (</w:t>
      </w:r>
      <w:r>
        <w:rPr>
          <w:sz w:val="26"/>
          <w:szCs w:val="26"/>
        </w:rPr>
        <w:t xml:space="preserve">начислен </w:t>
      </w:r>
      <w:r w:rsidRPr="00BA6F7C">
        <w:rPr>
          <w:sz w:val="26"/>
          <w:szCs w:val="26"/>
        </w:rPr>
        <w:t>НДС) 78,3 тыс. рублей, нарушения условий договоров с поставщиками 16,6 тыс. рублей, нарушение установленной цены реализации 26 тыс. рублей, упущенная выгода 10 тыс. рублей, не начисленные услуги населению 10,6 тыс. рублей. Установлены нарушения инструкций 157н, 174н, ст. 146 НК РФ, ст. 9, 10, 13 Закона 402-ФЗ, п. 7 положения об оплате труда и ст. 139 ТК РФ, ст. 21 Закона 44-ФЗ, графика перечисления Субсидии. Восстановлено средств организации в ходе проведения контрольного мероприятия на сумму 170,8 тыс. рублей.</w:t>
      </w:r>
    </w:p>
    <w:p w:rsidR="00B92A09" w:rsidRPr="00BA6F7C" w:rsidRDefault="00B92A09" w:rsidP="00B92A09">
      <w:pPr>
        <w:pStyle w:val="Iniiaiieoaeno21"/>
        <w:ind w:firstLine="567"/>
        <w:rPr>
          <w:sz w:val="26"/>
          <w:szCs w:val="26"/>
        </w:rPr>
      </w:pPr>
      <w:r w:rsidRPr="00BA6F7C">
        <w:rPr>
          <w:sz w:val="26"/>
          <w:szCs w:val="26"/>
        </w:rPr>
        <w:t xml:space="preserve">В адрес МБОУ «Редакция газеты «Усть-Удинские вести» направлено представление с требованиями о принятии мер по устранению выявленных нарушений, а также устранению причин и условий таких нарушений, а именно восстановить переплату оплаты труда и начисления на нее в сумме 61158,36 рублей; привести в соответствие договоры на доставку печатных изданий и кредиторской задолженности; привести в  соответствие сформировавшуюся кредиторскую задолженность в сумме 78380,29 рублей; внести сумму реализации газеты 8104 рубля на лицевой счет учреждения; внести сумму за представленные услуги 16078 рублей; привести в соответствие операции по бухгалтерскому учету (учет затрат на выпуск печатных изданий, реализацию, расчеты с налоговыми органами) за текущий год. </w:t>
      </w:r>
    </w:p>
    <w:p w:rsidR="00B92A09" w:rsidRPr="00BA6F7C" w:rsidRDefault="00B92A09" w:rsidP="00B92A09">
      <w:pPr>
        <w:pStyle w:val="Iniiaiieoaeno21"/>
        <w:ind w:firstLine="567"/>
        <w:rPr>
          <w:sz w:val="26"/>
          <w:szCs w:val="26"/>
        </w:rPr>
      </w:pPr>
      <w:r w:rsidRPr="00BA6F7C">
        <w:rPr>
          <w:sz w:val="26"/>
          <w:szCs w:val="26"/>
        </w:rPr>
        <w:t>Бюджетным учреждениям представлена информация о результатах рассмотрения представления, согласно которой договоры на доставку печатных изданий и кредиторской задолженности приведены в соответствие, составлены дополнительные соглашения к уже заключенным договорам, сторнирован начисленный налог на добавленную стоимость в сумме 78380,29 руб., внесены суммы 8104 руб., 3118 руб. за предоставленные услуги выставлены счета МКК «Капитал +» в сумме 12960 (сумма поступила на счет учреждения). Переплата по зарплате не восстанавливалась.</w:t>
      </w:r>
    </w:p>
    <w:p w:rsidR="00B92A09" w:rsidRPr="00BA6F7C" w:rsidRDefault="00B92A09" w:rsidP="00B92A09">
      <w:pPr>
        <w:pStyle w:val="Iniiaiieoaeno21"/>
        <w:ind w:firstLine="567"/>
        <w:rPr>
          <w:sz w:val="26"/>
          <w:szCs w:val="26"/>
        </w:rPr>
      </w:pPr>
      <w:r w:rsidRPr="00BA6F7C">
        <w:rPr>
          <w:sz w:val="26"/>
          <w:szCs w:val="26"/>
        </w:rPr>
        <w:t xml:space="preserve">В адрес Администрации РМО «Усть-Удинский район» направлено представление с предложениями о принятии мер по устранению выявленных нарушений, а также устранению причин и условий таких нарушений, а именно разработать и утвердить должностную инструкцию; соблюдать графики перечислений субсидии; перейти на безналичный расчет за предоставленные услуги учреждением; внести изменения в Положение об оплате труда руководителя. </w:t>
      </w:r>
    </w:p>
    <w:p w:rsidR="00B92A09" w:rsidRPr="00BA6F7C" w:rsidRDefault="00B92A09" w:rsidP="00B92A09">
      <w:pPr>
        <w:pStyle w:val="Iniiaiieoaeno21"/>
        <w:ind w:firstLine="567"/>
        <w:rPr>
          <w:sz w:val="26"/>
          <w:szCs w:val="26"/>
        </w:rPr>
      </w:pPr>
      <w:r w:rsidRPr="00BA6F7C">
        <w:rPr>
          <w:sz w:val="26"/>
          <w:szCs w:val="26"/>
        </w:rPr>
        <w:t xml:space="preserve">Администрацией представлена информация о результатах рассмотрения представления, согласно которой, разработана и утверждена инструкция, приняты к сведению информация по соблюдению графика перечисления субсидии (уточнение его по факту), издан приказ о приеме наличных через кассу ЦБУ, разработан проект положения об оплате труда. </w:t>
      </w:r>
    </w:p>
    <w:p w:rsidR="00B92A09" w:rsidRPr="00BA6F7C" w:rsidRDefault="00B92A09" w:rsidP="00B92A09">
      <w:pPr>
        <w:pStyle w:val="Iniiaiieoaeno21"/>
        <w:ind w:firstLine="567"/>
        <w:rPr>
          <w:sz w:val="26"/>
          <w:szCs w:val="26"/>
        </w:rPr>
      </w:pPr>
      <w:r w:rsidRPr="00BA6F7C">
        <w:rPr>
          <w:sz w:val="26"/>
          <w:szCs w:val="26"/>
        </w:rPr>
        <w:t>Отчеты рассматривались на комитете по вопросам бюджета. Материалы контрольных мероприятий направлялись в прокуратуру Усть-Удинского района.</w:t>
      </w:r>
    </w:p>
    <w:p w:rsidR="00B92A09" w:rsidRPr="00BA6F7C" w:rsidRDefault="00B92A09" w:rsidP="00B92A09">
      <w:pPr>
        <w:pStyle w:val="Iniiaiieoaeno21"/>
        <w:ind w:firstLine="567"/>
        <w:rPr>
          <w:sz w:val="26"/>
          <w:szCs w:val="26"/>
        </w:rPr>
      </w:pPr>
    </w:p>
    <w:p w:rsidR="00B92A09" w:rsidRPr="00BA6F7C" w:rsidRDefault="00B92A09" w:rsidP="00B92A09">
      <w:pPr>
        <w:pStyle w:val="Iniiaiieoaeno21"/>
        <w:numPr>
          <w:ilvl w:val="1"/>
          <w:numId w:val="4"/>
        </w:numPr>
        <w:jc w:val="center"/>
        <w:rPr>
          <w:b/>
          <w:sz w:val="26"/>
          <w:szCs w:val="26"/>
        </w:rPr>
      </w:pPr>
      <w:r w:rsidRPr="00BA6F7C">
        <w:rPr>
          <w:b/>
          <w:sz w:val="26"/>
          <w:szCs w:val="26"/>
        </w:rPr>
        <w:t xml:space="preserve">   Аудит в сфере закупок</w:t>
      </w:r>
    </w:p>
    <w:p w:rsidR="00B92A09" w:rsidRPr="00BA6F7C" w:rsidRDefault="00B92A09" w:rsidP="00B92A09">
      <w:pPr>
        <w:ind w:firstLine="567"/>
        <w:jc w:val="both"/>
        <w:rPr>
          <w:sz w:val="26"/>
          <w:szCs w:val="26"/>
        </w:rPr>
      </w:pPr>
      <w:r w:rsidRPr="00BA6F7C">
        <w:rPr>
          <w:sz w:val="26"/>
          <w:szCs w:val="26"/>
        </w:rPr>
        <w:t>Аудит в сфере закупок проводился в отчетном году в двух учреждениях района, администрации района и администрации муниципального образования. Выявлены следующие нарушения норм Федерального закона № 44-ФЗ:</w:t>
      </w:r>
    </w:p>
    <w:p w:rsidR="00B92A09" w:rsidRPr="00BA6F7C" w:rsidRDefault="00B92A09" w:rsidP="00B92A09">
      <w:pPr>
        <w:jc w:val="both"/>
        <w:rPr>
          <w:sz w:val="26"/>
          <w:szCs w:val="26"/>
        </w:rPr>
      </w:pPr>
      <w:r w:rsidRPr="00BA6F7C">
        <w:rPr>
          <w:sz w:val="26"/>
          <w:szCs w:val="26"/>
        </w:rPr>
        <w:t>- ч. 10, 18 ст. 21 нарушение сроков размещения плана-графика закупок в единой информационной системе;</w:t>
      </w:r>
    </w:p>
    <w:p w:rsidR="00B92A09" w:rsidRPr="00BA6F7C" w:rsidRDefault="00B92A09" w:rsidP="00B92A09">
      <w:pPr>
        <w:jc w:val="both"/>
        <w:rPr>
          <w:sz w:val="26"/>
          <w:szCs w:val="26"/>
        </w:rPr>
      </w:pPr>
      <w:r w:rsidRPr="00BA6F7C">
        <w:rPr>
          <w:sz w:val="26"/>
          <w:szCs w:val="26"/>
        </w:rPr>
        <w:t>- ч. 1 ст. 23 в контракте не содержится идентификационный код закупки;</w:t>
      </w:r>
    </w:p>
    <w:p w:rsidR="00B92A09" w:rsidRPr="00BA6F7C" w:rsidRDefault="00B92A09" w:rsidP="00B92A09">
      <w:pPr>
        <w:jc w:val="both"/>
        <w:rPr>
          <w:sz w:val="26"/>
          <w:szCs w:val="26"/>
        </w:rPr>
      </w:pPr>
      <w:r w:rsidRPr="00BA6F7C">
        <w:rPr>
          <w:sz w:val="26"/>
          <w:szCs w:val="26"/>
        </w:rPr>
        <w:t>- ч. 5, 7, 8 ст. 34 размер штрафа установлен не в виде фиксированной суммы, определенной  в порядке, установленном Правительством РФ;</w:t>
      </w:r>
    </w:p>
    <w:p w:rsidR="00B92A09" w:rsidRPr="00BA6F7C" w:rsidRDefault="00B92A09" w:rsidP="00B92A09">
      <w:pPr>
        <w:jc w:val="both"/>
        <w:rPr>
          <w:sz w:val="26"/>
          <w:szCs w:val="26"/>
        </w:rPr>
      </w:pPr>
      <w:r w:rsidRPr="00BA6F7C">
        <w:rPr>
          <w:sz w:val="26"/>
          <w:szCs w:val="26"/>
        </w:rPr>
        <w:t>- ч. 2 ст. 42 в извещении о проведении электронного аукциона отсутствует информация о сроках поставки или завершения работ либо график оказания услуг;</w:t>
      </w:r>
    </w:p>
    <w:p w:rsidR="00B92A09" w:rsidRPr="00BA6F7C" w:rsidRDefault="00B92A09" w:rsidP="00B92A09">
      <w:pPr>
        <w:jc w:val="both"/>
        <w:rPr>
          <w:sz w:val="26"/>
          <w:szCs w:val="26"/>
        </w:rPr>
      </w:pPr>
      <w:r w:rsidRPr="00BA6F7C">
        <w:rPr>
          <w:sz w:val="26"/>
          <w:szCs w:val="26"/>
        </w:rPr>
        <w:t>- ч. 7, 8 ст. 42 в извещении о проведении аукциона отсутствует информация о порядке предоставления обеспечения исполнения контракта, требованиях к такому обеспечению;</w:t>
      </w:r>
    </w:p>
    <w:p w:rsidR="00B92A09" w:rsidRPr="00BA6F7C" w:rsidRDefault="00B92A09" w:rsidP="00B92A09">
      <w:pPr>
        <w:jc w:val="both"/>
        <w:rPr>
          <w:sz w:val="26"/>
          <w:szCs w:val="26"/>
        </w:rPr>
      </w:pPr>
      <w:r w:rsidRPr="00BA6F7C">
        <w:rPr>
          <w:sz w:val="26"/>
          <w:szCs w:val="26"/>
        </w:rPr>
        <w:t>- ч. 5 ст. 63 в извещении не содержится ограничение допуска к участию в закупке организациям, находящимися под юрисдикцией Турецкой Республики, а также организациям, контролируемыми гражданами Турецкой Республики и (или) организациями, находящимися под юрисдикцией Турецкой Республики;</w:t>
      </w:r>
    </w:p>
    <w:p w:rsidR="00B92A09" w:rsidRPr="00BA6F7C" w:rsidRDefault="00B92A09" w:rsidP="00B92A09">
      <w:pPr>
        <w:jc w:val="both"/>
        <w:rPr>
          <w:sz w:val="26"/>
          <w:szCs w:val="26"/>
        </w:rPr>
      </w:pPr>
      <w:r w:rsidRPr="00BA6F7C">
        <w:rPr>
          <w:sz w:val="26"/>
          <w:szCs w:val="26"/>
        </w:rPr>
        <w:t>- ч. 1 ст. 64 в извещении не предусмотрен исчерпывающий перечень документов, которые должны быть представлены участниками аукциона;</w:t>
      </w:r>
    </w:p>
    <w:p w:rsidR="00B92A09" w:rsidRPr="00BA6F7C" w:rsidRDefault="00B92A09" w:rsidP="00B92A09">
      <w:pPr>
        <w:jc w:val="both"/>
        <w:rPr>
          <w:sz w:val="26"/>
          <w:szCs w:val="26"/>
        </w:rPr>
      </w:pPr>
      <w:r w:rsidRPr="00BA6F7C">
        <w:rPr>
          <w:sz w:val="26"/>
          <w:szCs w:val="26"/>
        </w:rPr>
        <w:t>- ч. 1 ст. 64 не соответствуют даты окончания срока рассмотрения первых частей заявок, датам, указанным в извещении;</w:t>
      </w:r>
    </w:p>
    <w:p w:rsidR="00B92A09" w:rsidRPr="00BA6F7C" w:rsidRDefault="00B92A09" w:rsidP="00B92A09">
      <w:pPr>
        <w:jc w:val="both"/>
        <w:rPr>
          <w:sz w:val="26"/>
          <w:szCs w:val="26"/>
        </w:rPr>
      </w:pPr>
      <w:r w:rsidRPr="00BA6F7C">
        <w:rPr>
          <w:sz w:val="26"/>
          <w:szCs w:val="26"/>
        </w:rPr>
        <w:t>- ч. 1 ст. 64 документация не содержит срока, в течении которого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иного участника такого аукциона уклонившимся от заключения контракта;</w:t>
      </w:r>
    </w:p>
    <w:p w:rsidR="00B92A09" w:rsidRPr="00BA6F7C" w:rsidRDefault="00B92A09" w:rsidP="00B92A09">
      <w:pPr>
        <w:jc w:val="both"/>
        <w:rPr>
          <w:sz w:val="26"/>
          <w:szCs w:val="26"/>
        </w:rPr>
      </w:pPr>
      <w:r w:rsidRPr="00BA6F7C">
        <w:rPr>
          <w:sz w:val="26"/>
          <w:szCs w:val="26"/>
        </w:rPr>
        <w:t>- ч. 1 ст. 64 документация не содержит информации о контрактной службе, контрактном управляющем, ответственных за заключение контракта;</w:t>
      </w:r>
    </w:p>
    <w:p w:rsidR="00B92A09" w:rsidRPr="00BA6F7C" w:rsidRDefault="00B92A09" w:rsidP="00B92A09">
      <w:pPr>
        <w:jc w:val="both"/>
        <w:rPr>
          <w:sz w:val="26"/>
          <w:szCs w:val="26"/>
        </w:rPr>
      </w:pPr>
      <w:r w:rsidRPr="00BA6F7C">
        <w:rPr>
          <w:sz w:val="26"/>
          <w:szCs w:val="26"/>
        </w:rPr>
        <w:t>- ч. 1 ст. 64 документацией об электронном аукционе не установлены даты начала и окончания срока представления участникам аукциона разъяснений положений документации о таком аукционе;</w:t>
      </w:r>
    </w:p>
    <w:p w:rsidR="00B92A09" w:rsidRPr="00BA6F7C" w:rsidRDefault="00B92A09" w:rsidP="00B92A09">
      <w:pPr>
        <w:jc w:val="both"/>
        <w:rPr>
          <w:sz w:val="26"/>
          <w:szCs w:val="26"/>
        </w:rPr>
      </w:pPr>
      <w:r w:rsidRPr="00BA6F7C">
        <w:rPr>
          <w:sz w:val="26"/>
          <w:szCs w:val="26"/>
        </w:rPr>
        <w:t>- ч. 1 ст. 95 внесены изменения в части увеличения цены контракта, при этом ни документацией о закупке, ни муниципальным контрактом изменения не предусматривались;</w:t>
      </w:r>
    </w:p>
    <w:p w:rsidR="00B92A09" w:rsidRPr="00BA6F7C" w:rsidRDefault="00B92A09" w:rsidP="00B92A09">
      <w:pPr>
        <w:jc w:val="both"/>
        <w:rPr>
          <w:sz w:val="26"/>
          <w:szCs w:val="26"/>
        </w:rPr>
      </w:pPr>
      <w:r w:rsidRPr="00BA6F7C">
        <w:rPr>
          <w:sz w:val="26"/>
          <w:szCs w:val="26"/>
        </w:rPr>
        <w:t>- ч. 3 ст. 103 нарушен срок размещения информации о заключенном муниципальном контракте;</w:t>
      </w:r>
    </w:p>
    <w:p w:rsidR="00B92A09" w:rsidRPr="00BA6F7C" w:rsidRDefault="00B92A09" w:rsidP="00B92A09">
      <w:pPr>
        <w:jc w:val="both"/>
        <w:rPr>
          <w:sz w:val="26"/>
          <w:szCs w:val="26"/>
        </w:rPr>
      </w:pPr>
      <w:r w:rsidRPr="00BA6F7C">
        <w:rPr>
          <w:sz w:val="26"/>
          <w:szCs w:val="26"/>
        </w:rPr>
        <w:t>- ч. 3 ст. 103 информация о приемки поставленного товара направлена для включения в реестр с нарушением сроков.</w:t>
      </w:r>
    </w:p>
    <w:p w:rsidR="00B92A09" w:rsidRPr="00BA6F7C" w:rsidRDefault="00B92A09" w:rsidP="00B92A09">
      <w:pPr>
        <w:ind w:firstLine="567"/>
        <w:jc w:val="both"/>
        <w:rPr>
          <w:sz w:val="26"/>
          <w:szCs w:val="26"/>
        </w:rPr>
      </w:pPr>
      <w:r w:rsidRPr="00BA6F7C">
        <w:rPr>
          <w:sz w:val="26"/>
          <w:szCs w:val="26"/>
        </w:rPr>
        <w:t>Причинами выявленных нарушений является несоблюдение законодательства о контрактной системе в сфере закупок.</w:t>
      </w:r>
    </w:p>
    <w:p w:rsidR="00B92A09" w:rsidRPr="00BA6F7C" w:rsidRDefault="00B92A09" w:rsidP="00B92A09">
      <w:pPr>
        <w:ind w:firstLine="567"/>
        <w:jc w:val="both"/>
        <w:rPr>
          <w:sz w:val="26"/>
          <w:szCs w:val="26"/>
        </w:rPr>
      </w:pPr>
      <w:r w:rsidRPr="00BA6F7C">
        <w:rPr>
          <w:sz w:val="26"/>
          <w:szCs w:val="26"/>
        </w:rPr>
        <w:t>Объем выявленных нарушений в денежном выражении оставил 555,7 тыс. рублей.</w:t>
      </w:r>
    </w:p>
    <w:p w:rsidR="00B92A09" w:rsidRPr="00BA6F7C" w:rsidRDefault="00B92A09" w:rsidP="00B92A09">
      <w:pPr>
        <w:ind w:firstLine="567"/>
        <w:jc w:val="both"/>
        <w:rPr>
          <w:sz w:val="26"/>
          <w:szCs w:val="26"/>
        </w:rPr>
      </w:pPr>
      <w:r w:rsidRPr="00BA6F7C">
        <w:rPr>
          <w:sz w:val="26"/>
          <w:szCs w:val="26"/>
        </w:rPr>
        <w:t xml:space="preserve">По результатам рассмотрения направленных материалов объектами проверок информация принималась к сведению, главой муниципального образования контрактному управляющему объявлено предупреждение о не соблюдении требований Федерального закона о контрактной системе при осуществлении закупок. </w:t>
      </w:r>
    </w:p>
    <w:p w:rsidR="00B92A09" w:rsidRDefault="00B92A09" w:rsidP="00B92A09">
      <w:pPr>
        <w:ind w:firstLine="567"/>
        <w:jc w:val="both"/>
        <w:rPr>
          <w:sz w:val="26"/>
          <w:szCs w:val="26"/>
        </w:rPr>
      </w:pPr>
      <w:r w:rsidRPr="00BA6F7C">
        <w:rPr>
          <w:sz w:val="26"/>
          <w:szCs w:val="26"/>
        </w:rPr>
        <w:t>Информация о выявленных нарушениях направлялась в прокуратуру района.</w:t>
      </w:r>
    </w:p>
    <w:p w:rsidR="00B92A09" w:rsidRPr="00BA6F7C" w:rsidRDefault="00B92A09" w:rsidP="00B92A09">
      <w:pPr>
        <w:ind w:firstLine="567"/>
        <w:jc w:val="both"/>
      </w:pPr>
    </w:p>
    <w:p w:rsidR="00B92A09" w:rsidRPr="00BA6F7C" w:rsidRDefault="00B92A09" w:rsidP="00B92A09">
      <w:pPr>
        <w:pStyle w:val="Iniiaiieoaeno21"/>
        <w:numPr>
          <w:ilvl w:val="0"/>
          <w:numId w:val="4"/>
        </w:numPr>
        <w:jc w:val="center"/>
        <w:rPr>
          <w:b/>
          <w:sz w:val="26"/>
          <w:szCs w:val="26"/>
        </w:rPr>
      </w:pPr>
      <w:r w:rsidRPr="00BA6F7C">
        <w:rPr>
          <w:b/>
          <w:sz w:val="26"/>
          <w:szCs w:val="26"/>
        </w:rPr>
        <w:t>Финансовое обеспечение КСО РМО «Усть-Удинский район»</w:t>
      </w:r>
    </w:p>
    <w:p w:rsidR="00B92A09" w:rsidRDefault="00B92A09" w:rsidP="00B92A09">
      <w:pPr>
        <w:pStyle w:val="Iniiaiieoaeno21"/>
        <w:ind w:firstLine="600"/>
        <w:rPr>
          <w:sz w:val="26"/>
          <w:szCs w:val="26"/>
        </w:rPr>
      </w:pPr>
      <w:r w:rsidRPr="00BA6F7C">
        <w:rPr>
          <w:sz w:val="26"/>
          <w:szCs w:val="26"/>
        </w:rPr>
        <w:t xml:space="preserve">В 2017 году на содержание КСО использовано средств в объеме </w:t>
      </w:r>
      <w:r w:rsidRPr="00BA6F7C">
        <w:rPr>
          <w:b/>
          <w:sz w:val="26"/>
          <w:szCs w:val="26"/>
        </w:rPr>
        <w:t>2630,2</w:t>
      </w:r>
      <w:r w:rsidRPr="00BA6F7C">
        <w:rPr>
          <w:sz w:val="26"/>
          <w:szCs w:val="26"/>
        </w:rPr>
        <w:t xml:space="preserve"> тыс. рублей. В отчетном году средства направлены на оплату труда и начисления на нее, оплату коммунальных услуг, услуг связи, на материальное обеспечение.</w:t>
      </w:r>
    </w:p>
    <w:p w:rsidR="00B92A09" w:rsidRPr="00BA6F7C" w:rsidRDefault="00B92A09" w:rsidP="00B92A09">
      <w:pPr>
        <w:pStyle w:val="Iniiaiieoaeno21"/>
        <w:ind w:firstLine="600"/>
        <w:rPr>
          <w:sz w:val="26"/>
          <w:szCs w:val="26"/>
        </w:rPr>
      </w:pPr>
    </w:p>
    <w:p w:rsidR="00B92A09" w:rsidRPr="00BA6F7C" w:rsidRDefault="00B92A09" w:rsidP="00B92A09">
      <w:pPr>
        <w:pStyle w:val="Iniiaiieoaeno21"/>
        <w:numPr>
          <w:ilvl w:val="0"/>
          <w:numId w:val="4"/>
        </w:numPr>
        <w:jc w:val="center"/>
        <w:rPr>
          <w:b/>
          <w:sz w:val="26"/>
          <w:szCs w:val="26"/>
        </w:rPr>
      </w:pPr>
      <w:r w:rsidRPr="00BA6F7C">
        <w:rPr>
          <w:b/>
          <w:sz w:val="26"/>
          <w:szCs w:val="26"/>
        </w:rPr>
        <w:t>Заключение</w:t>
      </w:r>
    </w:p>
    <w:p w:rsidR="00B92A09" w:rsidRPr="00BA6F7C" w:rsidRDefault="00B92A09" w:rsidP="00B92A09">
      <w:pPr>
        <w:pStyle w:val="Iniiaiieoaeno21"/>
        <w:ind w:firstLine="600"/>
        <w:rPr>
          <w:sz w:val="26"/>
          <w:szCs w:val="26"/>
        </w:rPr>
      </w:pPr>
      <w:r w:rsidRPr="00BA6F7C">
        <w:rPr>
          <w:sz w:val="26"/>
          <w:szCs w:val="26"/>
        </w:rPr>
        <w:t xml:space="preserve">Большая часть в 2017 году относится к экспертно-аналитическим мероприятиям и занимает </w:t>
      </w:r>
      <w:r w:rsidRPr="00BA6F7C">
        <w:rPr>
          <w:b/>
          <w:sz w:val="26"/>
          <w:szCs w:val="26"/>
        </w:rPr>
        <w:t>94%</w:t>
      </w:r>
      <w:r w:rsidRPr="00BA6F7C">
        <w:rPr>
          <w:sz w:val="26"/>
          <w:szCs w:val="26"/>
        </w:rPr>
        <w:t xml:space="preserve">. Важность проведения экспертиз и анализа характеризуется тем, что уже на этапе подготовки проектов муниципальных правовых актов предотвращаются случаи, приводящие к нарушениям законодательства.  Контрольные мероприятия занимают </w:t>
      </w:r>
      <w:r w:rsidRPr="00BA6F7C">
        <w:rPr>
          <w:b/>
          <w:sz w:val="26"/>
          <w:szCs w:val="26"/>
        </w:rPr>
        <w:t>6%</w:t>
      </w:r>
      <w:r w:rsidRPr="00BA6F7C">
        <w:rPr>
          <w:sz w:val="26"/>
          <w:szCs w:val="26"/>
        </w:rPr>
        <w:t xml:space="preserve"> проводимых мероприятий. Охватывают осуществление основных полномочий, предусмотренных Федеральным законом № 6-ФЗ и Бюджетным кодексом РФ, включают выполнения поручений районной думы, правоохранительных органов.   </w:t>
      </w:r>
    </w:p>
    <w:p w:rsidR="00B92A09" w:rsidRPr="00BA6F7C" w:rsidRDefault="00B92A09" w:rsidP="00B92A09">
      <w:pPr>
        <w:pStyle w:val="Iniiaiieoaeno21"/>
        <w:ind w:firstLine="600"/>
        <w:rPr>
          <w:sz w:val="26"/>
          <w:szCs w:val="26"/>
        </w:rPr>
      </w:pPr>
      <w:r w:rsidRPr="00BA6F7C">
        <w:rPr>
          <w:sz w:val="26"/>
          <w:szCs w:val="26"/>
        </w:rPr>
        <w:t xml:space="preserve">С начала деятельности Контрольно-счетного органа проведено </w:t>
      </w:r>
      <w:r w:rsidRPr="00BA6F7C">
        <w:rPr>
          <w:b/>
          <w:sz w:val="26"/>
          <w:szCs w:val="26"/>
        </w:rPr>
        <w:t>630</w:t>
      </w:r>
      <w:r w:rsidRPr="00BA6F7C">
        <w:rPr>
          <w:sz w:val="26"/>
          <w:szCs w:val="26"/>
        </w:rPr>
        <w:t xml:space="preserve"> мероприятий, из них контрольных </w:t>
      </w:r>
      <w:r w:rsidRPr="00BA6F7C">
        <w:rPr>
          <w:b/>
          <w:sz w:val="26"/>
          <w:szCs w:val="26"/>
        </w:rPr>
        <w:t>79</w:t>
      </w:r>
      <w:r w:rsidRPr="00BA6F7C">
        <w:rPr>
          <w:sz w:val="26"/>
          <w:szCs w:val="26"/>
        </w:rPr>
        <w:t xml:space="preserve">, экспертно-аналитических </w:t>
      </w:r>
      <w:r w:rsidRPr="00BA6F7C">
        <w:rPr>
          <w:b/>
          <w:sz w:val="26"/>
          <w:szCs w:val="26"/>
        </w:rPr>
        <w:t>551</w:t>
      </w:r>
      <w:r w:rsidRPr="00BA6F7C">
        <w:rPr>
          <w:sz w:val="26"/>
          <w:szCs w:val="26"/>
        </w:rPr>
        <w:t xml:space="preserve">, объем проверенных средств (без учета средств проверенных по результатам внешней проверки годовых отчетов ГАБС, по результатам проверок совместно с другими органами в отношении средств, не относящихся к муниципальным) </w:t>
      </w:r>
      <w:r w:rsidRPr="00BA6F7C">
        <w:rPr>
          <w:b/>
          <w:sz w:val="26"/>
          <w:szCs w:val="26"/>
        </w:rPr>
        <w:t>202377,2</w:t>
      </w:r>
      <w:r w:rsidRPr="00BA6F7C">
        <w:rPr>
          <w:sz w:val="26"/>
          <w:szCs w:val="26"/>
        </w:rPr>
        <w:t xml:space="preserve">тыс. рублей, выявлено нарушений на сумму </w:t>
      </w:r>
      <w:r w:rsidRPr="00BA6F7C">
        <w:rPr>
          <w:b/>
          <w:sz w:val="26"/>
          <w:szCs w:val="26"/>
        </w:rPr>
        <w:t>28930,3</w:t>
      </w:r>
      <w:r w:rsidRPr="00BA6F7C">
        <w:rPr>
          <w:sz w:val="26"/>
          <w:szCs w:val="26"/>
        </w:rPr>
        <w:t xml:space="preserve"> тыс. рублей, устранено нарушений в сумме </w:t>
      </w:r>
      <w:r w:rsidRPr="00BA6F7C">
        <w:rPr>
          <w:b/>
          <w:sz w:val="26"/>
          <w:szCs w:val="26"/>
        </w:rPr>
        <w:t>3735,8</w:t>
      </w:r>
      <w:r w:rsidRPr="00BA6F7C">
        <w:rPr>
          <w:sz w:val="26"/>
          <w:szCs w:val="26"/>
        </w:rPr>
        <w:t xml:space="preserve"> тыс. рублей, принято </w:t>
      </w:r>
      <w:r w:rsidRPr="00BA6F7C">
        <w:rPr>
          <w:b/>
          <w:sz w:val="26"/>
          <w:szCs w:val="26"/>
        </w:rPr>
        <w:t>41</w:t>
      </w:r>
      <w:r w:rsidRPr="00BA6F7C">
        <w:rPr>
          <w:sz w:val="26"/>
          <w:szCs w:val="26"/>
        </w:rPr>
        <w:t xml:space="preserve"> нормативных правовых актов о внесении изменений, либо дополнений, либо вновь принято нормативных правовых актов по замечаниям КСО.</w:t>
      </w:r>
    </w:p>
    <w:p w:rsidR="00B92A09" w:rsidRPr="00BA6F7C" w:rsidRDefault="00B92A09" w:rsidP="00B92A09">
      <w:pPr>
        <w:pStyle w:val="Iniiaiieoaeno21"/>
        <w:ind w:firstLine="600"/>
        <w:rPr>
          <w:sz w:val="26"/>
          <w:szCs w:val="26"/>
        </w:rPr>
      </w:pPr>
      <w:r w:rsidRPr="00BA6F7C">
        <w:rPr>
          <w:sz w:val="26"/>
          <w:szCs w:val="26"/>
        </w:rPr>
        <w:t>Отмечаем основные показатели, характеризующие итого работы КСО в 2017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2"/>
        <w:gridCol w:w="1899"/>
      </w:tblGrid>
      <w:tr w:rsidR="00B92A09" w:rsidRPr="00BA6F7C" w:rsidTr="0064252F">
        <w:tc>
          <w:tcPr>
            <w:tcW w:w="4008" w:type="pct"/>
          </w:tcPr>
          <w:p w:rsidR="00B92A09" w:rsidRPr="00BA6F7C" w:rsidRDefault="00B92A09" w:rsidP="0064252F">
            <w:pPr>
              <w:jc w:val="both"/>
              <w:rPr>
                <w:b/>
                <w:sz w:val="24"/>
                <w:szCs w:val="24"/>
              </w:rPr>
            </w:pPr>
            <w:r w:rsidRPr="00BA6F7C">
              <w:rPr>
                <w:b/>
                <w:sz w:val="24"/>
                <w:szCs w:val="24"/>
              </w:rPr>
              <w:t>Контрольных и экспертно-аналитических мероприятий</w:t>
            </w:r>
          </w:p>
        </w:tc>
        <w:tc>
          <w:tcPr>
            <w:tcW w:w="992" w:type="pct"/>
          </w:tcPr>
          <w:p w:rsidR="00B92A09" w:rsidRPr="00BA6F7C" w:rsidRDefault="00B92A09" w:rsidP="0064252F">
            <w:pPr>
              <w:jc w:val="center"/>
              <w:rPr>
                <w:b/>
                <w:sz w:val="24"/>
                <w:szCs w:val="24"/>
              </w:rPr>
            </w:pPr>
            <w:r w:rsidRPr="00BA6F7C">
              <w:rPr>
                <w:b/>
                <w:sz w:val="24"/>
                <w:szCs w:val="24"/>
              </w:rPr>
              <w:t>130</w:t>
            </w:r>
          </w:p>
        </w:tc>
      </w:tr>
      <w:tr w:rsidR="00B92A09" w:rsidRPr="00BA6F7C" w:rsidTr="0064252F">
        <w:tc>
          <w:tcPr>
            <w:tcW w:w="4008" w:type="pct"/>
          </w:tcPr>
          <w:p w:rsidR="00B92A09" w:rsidRPr="00BA6F7C" w:rsidRDefault="00B92A09" w:rsidP="0064252F">
            <w:pPr>
              <w:jc w:val="both"/>
              <w:rPr>
                <w:b/>
                <w:i/>
                <w:sz w:val="24"/>
                <w:szCs w:val="24"/>
              </w:rPr>
            </w:pPr>
            <w:r w:rsidRPr="00BA6F7C">
              <w:rPr>
                <w:b/>
                <w:i/>
                <w:sz w:val="24"/>
                <w:szCs w:val="24"/>
              </w:rPr>
              <w:t>Контрольная деятельность</w:t>
            </w:r>
          </w:p>
        </w:tc>
        <w:tc>
          <w:tcPr>
            <w:tcW w:w="992" w:type="pct"/>
          </w:tcPr>
          <w:p w:rsidR="00B92A09" w:rsidRPr="00BA6F7C" w:rsidRDefault="00B92A09" w:rsidP="0064252F">
            <w:pPr>
              <w:jc w:val="center"/>
              <w:rPr>
                <w:b/>
                <w:i/>
                <w:sz w:val="24"/>
                <w:szCs w:val="24"/>
              </w:rPr>
            </w:pP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Количество проведенных проверок</w:t>
            </w:r>
          </w:p>
        </w:tc>
        <w:tc>
          <w:tcPr>
            <w:tcW w:w="992" w:type="pct"/>
          </w:tcPr>
          <w:p w:rsidR="00B92A09" w:rsidRPr="00BA6F7C" w:rsidRDefault="00B92A09" w:rsidP="0064252F">
            <w:pPr>
              <w:jc w:val="center"/>
              <w:rPr>
                <w:sz w:val="24"/>
                <w:szCs w:val="24"/>
              </w:rPr>
            </w:pPr>
            <w:r w:rsidRPr="00BA6F7C">
              <w:rPr>
                <w:sz w:val="24"/>
                <w:szCs w:val="24"/>
              </w:rPr>
              <w:t>8</w:t>
            </w: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 xml:space="preserve">Объем проверенных средств, всего </w:t>
            </w:r>
            <w:r w:rsidRPr="00BA6F7C">
              <w:rPr>
                <w:sz w:val="20"/>
                <w:szCs w:val="20"/>
              </w:rPr>
              <w:t>(без учета внешней проверки)</w:t>
            </w:r>
            <w:r w:rsidRPr="00BA6F7C">
              <w:rPr>
                <w:sz w:val="24"/>
                <w:szCs w:val="24"/>
              </w:rPr>
              <w:t xml:space="preserve"> (тыс. руб.)</w:t>
            </w:r>
          </w:p>
        </w:tc>
        <w:tc>
          <w:tcPr>
            <w:tcW w:w="992" w:type="pct"/>
          </w:tcPr>
          <w:p w:rsidR="00B92A09" w:rsidRPr="00BA6F7C" w:rsidRDefault="00B92A09" w:rsidP="0064252F">
            <w:pPr>
              <w:jc w:val="center"/>
              <w:rPr>
                <w:sz w:val="24"/>
                <w:szCs w:val="24"/>
              </w:rPr>
            </w:pPr>
            <w:r w:rsidRPr="00BA6F7C">
              <w:rPr>
                <w:sz w:val="24"/>
                <w:szCs w:val="24"/>
              </w:rPr>
              <w:t>21730,5</w:t>
            </w:r>
          </w:p>
        </w:tc>
      </w:tr>
      <w:tr w:rsidR="00B92A09" w:rsidRPr="00BA6F7C" w:rsidTr="0064252F">
        <w:tc>
          <w:tcPr>
            <w:tcW w:w="4008" w:type="pct"/>
          </w:tcPr>
          <w:p w:rsidR="00B92A09" w:rsidRPr="00BA6F7C" w:rsidRDefault="00B92A09" w:rsidP="0064252F">
            <w:pPr>
              <w:jc w:val="both"/>
              <w:rPr>
                <w:b/>
                <w:i/>
                <w:sz w:val="24"/>
                <w:szCs w:val="24"/>
              </w:rPr>
            </w:pPr>
            <w:r w:rsidRPr="00BA6F7C">
              <w:rPr>
                <w:b/>
                <w:i/>
                <w:sz w:val="24"/>
                <w:szCs w:val="24"/>
              </w:rPr>
              <w:t>Экспертно-аналитическая деятельность</w:t>
            </w:r>
          </w:p>
        </w:tc>
        <w:tc>
          <w:tcPr>
            <w:tcW w:w="992" w:type="pct"/>
          </w:tcPr>
          <w:p w:rsidR="00B92A09" w:rsidRPr="00BA6F7C" w:rsidRDefault="00B92A09" w:rsidP="0064252F">
            <w:pPr>
              <w:jc w:val="center"/>
              <w:rPr>
                <w:b/>
                <w:i/>
                <w:sz w:val="24"/>
                <w:szCs w:val="24"/>
              </w:rPr>
            </w:pP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Количество проведенных экспертно-аналитических мероприятий, всего</w:t>
            </w:r>
          </w:p>
        </w:tc>
        <w:tc>
          <w:tcPr>
            <w:tcW w:w="992" w:type="pct"/>
          </w:tcPr>
          <w:p w:rsidR="00B92A09" w:rsidRPr="00BA6F7C" w:rsidRDefault="00B92A09" w:rsidP="0064252F">
            <w:pPr>
              <w:jc w:val="center"/>
              <w:rPr>
                <w:sz w:val="24"/>
                <w:szCs w:val="24"/>
              </w:rPr>
            </w:pPr>
            <w:r w:rsidRPr="00BA6F7C">
              <w:rPr>
                <w:sz w:val="24"/>
                <w:szCs w:val="24"/>
              </w:rPr>
              <w:t>122</w:t>
            </w: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Выявлено нарушений, недостатков, всего (тыс. руб.)</w:t>
            </w:r>
          </w:p>
        </w:tc>
        <w:tc>
          <w:tcPr>
            <w:tcW w:w="992" w:type="pct"/>
          </w:tcPr>
          <w:p w:rsidR="00B92A09" w:rsidRPr="00BA6F7C" w:rsidRDefault="00B92A09" w:rsidP="0064252F">
            <w:pPr>
              <w:jc w:val="center"/>
              <w:rPr>
                <w:sz w:val="24"/>
                <w:szCs w:val="24"/>
              </w:rPr>
            </w:pPr>
            <w:r w:rsidRPr="00BA6F7C">
              <w:rPr>
                <w:sz w:val="24"/>
                <w:szCs w:val="24"/>
              </w:rPr>
              <w:t>1335,2</w:t>
            </w:r>
          </w:p>
        </w:tc>
      </w:tr>
      <w:tr w:rsidR="00B92A09" w:rsidRPr="00BA6F7C" w:rsidTr="0064252F">
        <w:tc>
          <w:tcPr>
            <w:tcW w:w="4008" w:type="pct"/>
          </w:tcPr>
          <w:p w:rsidR="00B92A09" w:rsidRPr="00BA6F7C" w:rsidRDefault="00B92A09" w:rsidP="0064252F">
            <w:pPr>
              <w:jc w:val="both"/>
              <w:rPr>
                <w:sz w:val="20"/>
                <w:szCs w:val="20"/>
              </w:rPr>
            </w:pPr>
            <w:r w:rsidRPr="00BA6F7C">
              <w:rPr>
                <w:sz w:val="20"/>
                <w:szCs w:val="20"/>
              </w:rPr>
              <w:t>в том числе:</w:t>
            </w:r>
          </w:p>
          <w:p w:rsidR="00B92A09" w:rsidRPr="00BA6F7C" w:rsidRDefault="00B92A09" w:rsidP="0064252F">
            <w:pPr>
              <w:jc w:val="both"/>
              <w:rPr>
                <w:sz w:val="20"/>
                <w:szCs w:val="20"/>
              </w:rPr>
            </w:pPr>
            <w:r w:rsidRPr="00BA6F7C">
              <w:rPr>
                <w:sz w:val="20"/>
                <w:szCs w:val="20"/>
              </w:rPr>
              <w:t>нецелевое использование бюджетных средств</w:t>
            </w:r>
          </w:p>
        </w:tc>
        <w:tc>
          <w:tcPr>
            <w:tcW w:w="992" w:type="pct"/>
          </w:tcPr>
          <w:p w:rsidR="00B92A09" w:rsidRPr="00BA6F7C" w:rsidRDefault="00B92A09" w:rsidP="0064252F">
            <w:pPr>
              <w:jc w:val="center"/>
              <w:rPr>
                <w:sz w:val="20"/>
                <w:szCs w:val="20"/>
              </w:rPr>
            </w:pPr>
            <w:r w:rsidRPr="00BA6F7C">
              <w:rPr>
                <w:sz w:val="20"/>
                <w:szCs w:val="20"/>
              </w:rPr>
              <w:t>295,6</w:t>
            </w:r>
          </w:p>
        </w:tc>
      </w:tr>
      <w:tr w:rsidR="00B92A09" w:rsidRPr="00BA6F7C" w:rsidTr="0064252F">
        <w:tc>
          <w:tcPr>
            <w:tcW w:w="4008" w:type="pct"/>
          </w:tcPr>
          <w:p w:rsidR="00B92A09" w:rsidRPr="00BA6F7C" w:rsidRDefault="00B92A09" w:rsidP="0064252F">
            <w:pPr>
              <w:jc w:val="both"/>
              <w:rPr>
                <w:sz w:val="20"/>
                <w:szCs w:val="20"/>
              </w:rPr>
            </w:pPr>
            <w:r w:rsidRPr="00BA6F7C">
              <w:rPr>
                <w:sz w:val="20"/>
                <w:szCs w:val="20"/>
              </w:rPr>
              <w:t>нарушение принципа эффективности использования бюджетных средств</w:t>
            </w:r>
          </w:p>
        </w:tc>
        <w:tc>
          <w:tcPr>
            <w:tcW w:w="992" w:type="pct"/>
          </w:tcPr>
          <w:p w:rsidR="00B92A09" w:rsidRPr="00BA6F7C" w:rsidRDefault="00B92A09" w:rsidP="0064252F">
            <w:pPr>
              <w:jc w:val="center"/>
              <w:rPr>
                <w:sz w:val="20"/>
                <w:szCs w:val="20"/>
              </w:rPr>
            </w:pPr>
            <w:r w:rsidRPr="00BA6F7C">
              <w:rPr>
                <w:sz w:val="20"/>
                <w:szCs w:val="20"/>
              </w:rPr>
              <w:t>61,3</w:t>
            </w:r>
          </w:p>
        </w:tc>
      </w:tr>
      <w:tr w:rsidR="00B92A09" w:rsidRPr="00BA6F7C" w:rsidTr="0064252F">
        <w:tc>
          <w:tcPr>
            <w:tcW w:w="4008" w:type="pct"/>
          </w:tcPr>
          <w:p w:rsidR="00B92A09" w:rsidRPr="00BA6F7C" w:rsidRDefault="00B92A09" w:rsidP="0064252F">
            <w:pPr>
              <w:jc w:val="both"/>
              <w:rPr>
                <w:b/>
                <w:sz w:val="24"/>
                <w:szCs w:val="24"/>
              </w:rPr>
            </w:pPr>
            <w:r w:rsidRPr="00BA6F7C">
              <w:rPr>
                <w:b/>
                <w:sz w:val="24"/>
                <w:szCs w:val="24"/>
              </w:rPr>
              <w:t>Реализация результатов контрольных и экспертно-аналитических мероприятий</w:t>
            </w:r>
          </w:p>
        </w:tc>
        <w:tc>
          <w:tcPr>
            <w:tcW w:w="992" w:type="pct"/>
          </w:tcPr>
          <w:p w:rsidR="00B92A09" w:rsidRPr="00BA6F7C" w:rsidRDefault="00B92A09" w:rsidP="0064252F">
            <w:pPr>
              <w:jc w:val="center"/>
              <w:rPr>
                <w:sz w:val="24"/>
                <w:szCs w:val="24"/>
              </w:rPr>
            </w:pP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Устранено финансовых нарушений (тыс. руб.):</w:t>
            </w:r>
          </w:p>
        </w:tc>
        <w:tc>
          <w:tcPr>
            <w:tcW w:w="992" w:type="pct"/>
          </w:tcPr>
          <w:p w:rsidR="00B92A09" w:rsidRPr="00BA6F7C" w:rsidRDefault="00B92A09" w:rsidP="0064252F">
            <w:pPr>
              <w:jc w:val="center"/>
              <w:rPr>
                <w:sz w:val="24"/>
                <w:szCs w:val="24"/>
              </w:rPr>
            </w:pPr>
            <w:r w:rsidRPr="00BA6F7C">
              <w:rPr>
                <w:sz w:val="24"/>
                <w:szCs w:val="24"/>
              </w:rPr>
              <w:t>273,4</w:t>
            </w: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Устранено нарушений по результатам прошлых лет</w:t>
            </w:r>
          </w:p>
        </w:tc>
        <w:tc>
          <w:tcPr>
            <w:tcW w:w="992" w:type="pct"/>
          </w:tcPr>
          <w:p w:rsidR="00B92A09" w:rsidRPr="00BA6F7C" w:rsidRDefault="00B92A09" w:rsidP="0064252F">
            <w:pPr>
              <w:jc w:val="center"/>
              <w:rPr>
                <w:sz w:val="24"/>
                <w:szCs w:val="24"/>
              </w:rPr>
            </w:pPr>
            <w:r w:rsidRPr="00BA6F7C">
              <w:rPr>
                <w:sz w:val="24"/>
                <w:szCs w:val="24"/>
              </w:rPr>
              <w:t>0</w:t>
            </w: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 xml:space="preserve">Предложения по приведению нормативных правовых актов в соответствие с действующим законодательством </w:t>
            </w:r>
          </w:p>
        </w:tc>
        <w:tc>
          <w:tcPr>
            <w:tcW w:w="992" w:type="pct"/>
          </w:tcPr>
          <w:p w:rsidR="00B92A09" w:rsidRPr="00BA6F7C" w:rsidRDefault="00B92A09" w:rsidP="0064252F">
            <w:pPr>
              <w:jc w:val="center"/>
              <w:rPr>
                <w:sz w:val="24"/>
                <w:szCs w:val="24"/>
              </w:rPr>
            </w:pPr>
            <w:r w:rsidRPr="00BA6F7C">
              <w:rPr>
                <w:sz w:val="24"/>
                <w:szCs w:val="24"/>
              </w:rPr>
              <w:t>2</w:t>
            </w:r>
          </w:p>
        </w:tc>
      </w:tr>
      <w:tr w:rsidR="00B92A09" w:rsidRPr="00BA6F7C" w:rsidTr="0064252F">
        <w:tc>
          <w:tcPr>
            <w:tcW w:w="4008" w:type="pct"/>
          </w:tcPr>
          <w:p w:rsidR="00B92A09" w:rsidRPr="00BA6F7C" w:rsidRDefault="00B92A09" w:rsidP="0064252F">
            <w:pPr>
              <w:jc w:val="both"/>
              <w:rPr>
                <w:sz w:val="24"/>
                <w:szCs w:val="24"/>
              </w:rPr>
            </w:pPr>
            <w:r w:rsidRPr="00BA6F7C">
              <w:rPr>
                <w:sz w:val="24"/>
                <w:szCs w:val="24"/>
              </w:rPr>
              <w:t>Количество нормативных правовых актов, принятых по реализации выявленных КСО нарушений</w:t>
            </w:r>
          </w:p>
        </w:tc>
        <w:tc>
          <w:tcPr>
            <w:tcW w:w="992" w:type="pct"/>
          </w:tcPr>
          <w:p w:rsidR="00B92A09" w:rsidRPr="00BA6F7C" w:rsidRDefault="00B92A09" w:rsidP="0064252F">
            <w:pPr>
              <w:jc w:val="center"/>
              <w:rPr>
                <w:sz w:val="24"/>
                <w:szCs w:val="24"/>
              </w:rPr>
            </w:pPr>
            <w:r w:rsidRPr="00BA6F7C">
              <w:rPr>
                <w:sz w:val="24"/>
                <w:szCs w:val="24"/>
              </w:rPr>
              <w:t>2</w:t>
            </w:r>
          </w:p>
        </w:tc>
      </w:tr>
      <w:tr w:rsidR="00B92A09" w:rsidRPr="00BA6F7C" w:rsidTr="0064252F">
        <w:tc>
          <w:tcPr>
            <w:tcW w:w="4008" w:type="pct"/>
          </w:tcPr>
          <w:p w:rsidR="00B92A09" w:rsidRPr="00BA6F7C" w:rsidRDefault="00B92A09" w:rsidP="0064252F">
            <w:pPr>
              <w:jc w:val="both"/>
              <w:rPr>
                <w:i/>
                <w:sz w:val="24"/>
                <w:szCs w:val="24"/>
              </w:rPr>
            </w:pPr>
            <w:r w:rsidRPr="00BA6F7C">
              <w:rPr>
                <w:b/>
                <w:i/>
                <w:sz w:val="24"/>
                <w:szCs w:val="24"/>
              </w:rPr>
              <w:t>Справочно:</w:t>
            </w:r>
            <w:r w:rsidRPr="00BA6F7C">
              <w:rPr>
                <w:i/>
                <w:sz w:val="24"/>
                <w:szCs w:val="24"/>
              </w:rPr>
              <w:t xml:space="preserve"> Привлечено к дисциплинарной ответственности, (чел.)</w:t>
            </w:r>
          </w:p>
        </w:tc>
        <w:tc>
          <w:tcPr>
            <w:tcW w:w="992" w:type="pct"/>
          </w:tcPr>
          <w:p w:rsidR="00B92A09" w:rsidRPr="00BA6F7C" w:rsidRDefault="00B92A09" w:rsidP="0064252F">
            <w:pPr>
              <w:jc w:val="center"/>
              <w:rPr>
                <w:sz w:val="24"/>
                <w:szCs w:val="24"/>
              </w:rPr>
            </w:pPr>
            <w:r w:rsidRPr="00BA6F7C">
              <w:rPr>
                <w:sz w:val="24"/>
                <w:szCs w:val="24"/>
              </w:rPr>
              <w:t>2</w:t>
            </w:r>
          </w:p>
        </w:tc>
      </w:tr>
    </w:tbl>
    <w:p w:rsidR="00B92A09" w:rsidRDefault="00B92A09" w:rsidP="00B92A09">
      <w:pPr>
        <w:pStyle w:val="Iniiaiieoaeno21"/>
        <w:rPr>
          <w:sz w:val="26"/>
          <w:szCs w:val="26"/>
        </w:rPr>
      </w:pPr>
    </w:p>
    <w:p w:rsidR="00B92A09" w:rsidRDefault="00B92A09" w:rsidP="00B92A09">
      <w:pPr>
        <w:pStyle w:val="Iniiaiieoaeno21"/>
        <w:ind w:firstLine="567"/>
        <w:rPr>
          <w:sz w:val="26"/>
          <w:szCs w:val="26"/>
        </w:rPr>
      </w:pPr>
      <w:r>
        <w:rPr>
          <w:sz w:val="26"/>
          <w:szCs w:val="26"/>
        </w:rPr>
        <w:t>Деятельность КСО на 2018 год ориентирована на исполнение основных полномочий, установленных Бюджетным кодексом РФ, Федеральным законом от 07.02.2011г. № 6-ФЗ, Федеральным законом от 05.04.2013г. № 44-ФЗ. План работы включает аудит эффективности в рамках муниципальных программ, аудит в сфере закупок, проверку выплаты заработной платы, исполнения мероприятий в рамках проектов народных инициатив, внешняя проверка годовых отчетов об исполнении бюджетов за 2017 год, а также экспертизы проектов решений о бюджете и нормативных правовых актов представительных органов и местных администраций.</w:t>
      </w:r>
    </w:p>
    <w:p w:rsidR="00B92A09" w:rsidRPr="00BA6F7C" w:rsidRDefault="00B92A09" w:rsidP="00B92A09">
      <w:pPr>
        <w:pStyle w:val="Iniiaiieoaeno21"/>
        <w:rPr>
          <w:sz w:val="26"/>
          <w:szCs w:val="26"/>
        </w:rPr>
      </w:pPr>
    </w:p>
    <w:p w:rsidR="00B92A09" w:rsidRPr="00BA6F7C" w:rsidRDefault="00B92A09" w:rsidP="00B92A09"/>
    <w:p w:rsidR="00B92A09" w:rsidRPr="00BA6F7C" w:rsidRDefault="00B92A09" w:rsidP="00B92A09"/>
    <w:p w:rsidR="00B92A09" w:rsidRPr="00BA6F7C" w:rsidRDefault="00B92A09" w:rsidP="00B92A09"/>
    <w:p w:rsidR="00B92A09" w:rsidRPr="00BA6F7C" w:rsidRDefault="00B92A09" w:rsidP="00B92A09">
      <w:pPr>
        <w:sectPr w:rsidR="00B92A09" w:rsidRPr="00BA6F7C" w:rsidSect="00CF62DC">
          <w:footerReference w:type="even" r:id="rId11"/>
          <w:footerReference w:type="default" r:id="rId12"/>
          <w:pgSz w:w="11906" w:h="16838"/>
          <w:pgMar w:top="1134" w:right="850" w:bottom="1134" w:left="1701" w:header="708" w:footer="708" w:gutter="0"/>
          <w:cols w:space="708"/>
          <w:docGrid w:linePitch="360"/>
        </w:sectPr>
      </w:pPr>
    </w:p>
    <w:p w:rsidR="00B92A09" w:rsidRDefault="00B92A09" w:rsidP="00B92A09">
      <w:pPr>
        <w:tabs>
          <w:tab w:val="left" w:pos="9923"/>
          <w:tab w:val="left" w:pos="10065"/>
        </w:tabs>
        <w:jc w:val="right"/>
        <w:rPr>
          <w:sz w:val="24"/>
          <w:szCs w:val="24"/>
        </w:rPr>
      </w:pPr>
      <w:r w:rsidRPr="00BA6F7C">
        <w:rPr>
          <w:sz w:val="24"/>
          <w:szCs w:val="24"/>
        </w:rPr>
        <w:t>Приложение № 1к Отчету о деятельности КСО за 2017 год</w:t>
      </w:r>
    </w:p>
    <w:p w:rsidR="00B92A09" w:rsidRPr="00BA6F7C" w:rsidRDefault="00B92A09" w:rsidP="00B92A09">
      <w:pPr>
        <w:tabs>
          <w:tab w:val="left" w:pos="9923"/>
          <w:tab w:val="left" w:pos="10065"/>
        </w:tabs>
        <w:jc w:val="right"/>
        <w:rPr>
          <w:b/>
          <w:bCs/>
          <w:sz w:val="24"/>
          <w:szCs w:val="24"/>
        </w:rPr>
      </w:pPr>
    </w:p>
    <w:p w:rsidR="00B92A09" w:rsidRPr="00BA6F7C" w:rsidRDefault="00B92A09" w:rsidP="00B92A09">
      <w:pPr>
        <w:jc w:val="center"/>
        <w:rPr>
          <w:b/>
          <w:bCs/>
        </w:rPr>
      </w:pPr>
      <w:r w:rsidRPr="00BA6F7C">
        <w:rPr>
          <w:b/>
          <w:bCs/>
        </w:rPr>
        <w:t>Перечень контрольных и экспертно-аналитических мероприятий, проведенных КСО РМО «Усть-Удинский район» за 2017 год</w:t>
      </w:r>
    </w:p>
    <w:p w:rsidR="00B92A09" w:rsidRPr="00BA6F7C" w:rsidRDefault="00B92A09" w:rsidP="00B92A09">
      <w:pPr>
        <w:jc w:val="center"/>
        <w:rPr>
          <w:sz w:val="24"/>
          <w:szCs w:val="24"/>
        </w:rPr>
      </w:pPr>
      <w:r w:rsidRPr="00BA6F7C">
        <w:rPr>
          <w:sz w:val="24"/>
          <w:szCs w:val="24"/>
        </w:rPr>
        <w:tab/>
      </w:r>
      <w:r w:rsidRPr="00BA6F7C">
        <w:rPr>
          <w:sz w:val="24"/>
          <w:szCs w:val="24"/>
        </w:rPr>
        <w:tab/>
      </w:r>
      <w:r w:rsidRPr="00BA6F7C">
        <w:rPr>
          <w:sz w:val="24"/>
          <w:szCs w:val="24"/>
        </w:rPr>
        <w:tab/>
      </w:r>
    </w:p>
    <w:tbl>
      <w:tblPr>
        <w:tblW w:w="9390" w:type="dxa"/>
        <w:tblInd w:w="85" w:type="dxa"/>
        <w:tblLook w:val="0000"/>
      </w:tblPr>
      <w:tblGrid>
        <w:gridCol w:w="603"/>
        <w:gridCol w:w="6093"/>
        <w:gridCol w:w="2694"/>
      </w:tblGrid>
      <w:tr w:rsidR="00B92A09" w:rsidRPr="00BA6F7C" w:rsidTr="00B92A09">
        <w:trPr>
          <w:trHeight w:val="675"/>
          <w:tblHeader/>
        </w:trPr>
        <w:tc>
          <w:tcPr>
            <w:tcW w:w="603" w:type="dxa"/>
            <w:tcBorders>
              <w:top w:val="double" w:sz="6" w:space="0" w:color="auto"/>
              <w:left w:val="double" w:sz="6" w:space="0" w:color="auto"/>
              <w:bottom w:val="nil"/>
              <w:right w:val="nil"/>
            </w:tcBorders>
            <w:vAlign w:val="center"/>
          </w:tcPr>
          <w:p w:rsidR="00B92A09" w:rsidRPr="00BA6F7C" w:rsidRDefault="00B92A09" w:rsidP="0064252F">
            <w:pPr>
              <w:jc w:val="center"/>
              <w:rPr>
                <w:b/>
                <w:bCs/>
                <w:sz w:val="24"/>
                <w:szCs w:val="24"/>
              </w:rPr>
            </w:pPr>
            <w:r w:rsidRPr="00BA6F7C">
              <w:rPr>
                <w:b/>
                <w:bCs/>
                <w:sz w:val="24"/>
                <w:szCs w:val="24"/>
              </w:rPr>
              <w:t>№    п/п</w:t>
            </w:r>
          </w:p>
        </w:tc>
        <w:tc>
          <w:tcPr>
            <w:tcW w:w="6093" w:type="dxa"/>
            <w:tcBorders>
              <w:top w:val="double" w:sz="6" w:space="0" w:color="auto"/>
              <w:left w:val="single" w:sz="4" w:space="0" w:color="auto"/>
              <w:bottom w:val="nil"/>
              <w:right w:val="single" w:sz="4" w:space="0" w:color="auto"/>
            </w:tcBorders>
            <w:vAlign w:val="center"/>
          </w:tcPr>
          <w:p w:rsidR="00B92A09" w:rsidRPr="00BA6F7C" w:rsidRDefault="00B92A09" w:rsidP="0064252F">
            <w:pPr>
              <w:jc w:val="center"/>
              <w:rPr>
                <w:b/>
                <w:bCs/>
                <w:sz w:val="24"/>
                <w:szCs w:val="24"/>
              </w:rPr>
            </w:pPr>
            <w:r w:rsidRPr="00BA6F7C">
              <w:rPr>
                <w:b/>
                <w:bCs/>
                <w:sz w:val="24"/>
                <w:szCs w:val="24"/>
              </w:rPr>
              <w:t>Содержание работы</w:t>
            </w:r>
          </w:p>
        </w:tc>
        <w:tc>
          <w:tcPr>
            <w:tcW w:w="2694" w:type="dxa"/>
            <w:tcBorders>
              <w:top w:val="double" w:sz="6" w:space="0" w:color="auto"/>
              <w:left w:val="single" w:sz="4" w:space="0" w:color="auto"/>
              <w:bottom w:val="nil"/>
              <w:right w:val="double" w:sz="6" w:space="0" w:color="auto"/>
            </w:tcBorders>
            <w:vAlign w:val="center"/>
          </w:tcPr>
          <w:p w:rsidR="00B92A09" w:rsidRPr="00BA6F7C" w:rsidRDefault="00B92A09" w:rsidP="0064252F">
            <w:pPr>
              <w:jc w:val="center"/>
              <w:rPr>
                <w:b/>
                <w:bCs/>
                <w:sz w:val="24"/>
                <w:szCs w:val="24"/>
              </w:rPr>
            </w:pPr>
            <w:r w:rsidRPr="00BA6F7C">
              <w:rPr>
                <w:b/>
                <w:bCs/>
                <w:sz w:val="24"/>
                <w:szCs w:val="24"/>
              </w:rPr>
              <w:t>Объекты проверки, экспертизы</w:t>
            </w:r>
          </w:p>
        </w:tc>
      </w:tr>
      <w:tr w:rsidR="00B92A09" w:rsidRPr="00BA6F7C" w:rsidTr="00B92A09">
        <w:trPr>
          <w:trHeight w:val="250"/>
          <w:tblHeader/>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b/>
                <w:bCs/>
                <w:sz w:val="20"/>
                <w:szCs w:val="20"/>
              </w:rPr>
            </w:pPr>
            <w:r w:rsidRPr="00BA6F7C">
              <w:rPr>
                <w:b/>
                <w:bCs/>
                <w:sz w:val="20"/>
                <w:szCs w:val="20"/>
              </w:rPr>
              <w:t>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b/>
                <w:bCs/>
                <w:sz w:val="20"/>
                <w:szCs w:val="20"/>
              </w:rPr>
            </w:pPr>
            <w:r w:rsidRPr="00BA6F7C">
              <w:rPr>
                <w:b/>
                <w:bCs/>
                <w:sz w:val="20"/>
                <w:szCs w:val="20"/>
              </w:rPr>
              <w:t>2</w:t>
            </w:r>
          </w:p>
        </w:tc>
        <w:tc>
          <w:tcPr>
            <w:tcW w:w="2694" w:type="dxa"/>
            <w:tcBorders>
              <w:top w:val="double" w:sz="6" w:space="0" w:color="auto"/>
              <w:left w:val="single" w:sz="4" w:space="0" w:color="auto"/>
              <w:bottom w:val="double" w:sz="6" w:space="0" w:color="auto"/>
              <w:right w:val="double" w:sz="6" w:space="0" w:color="auto"/>
            </w:tcBorders>
          </w:tcPr>
          <w:p w:rsidR="00B92A09" w:rsidRPr="00BA6F7C" w:rsidRDefault="00B92A09" w:rsidP="0064252F">
            <w:pPr>
              <w:jc w:val="center"/>
              <w:rPr>
                <w:b/>
                <w:bCs/>
                <w:sz w:val="20"/>
                <w:szCs w:val="20"/>
              </w:rPr>
            </w:pPr>
            <w:r w:rsidRPr="00BA6F7C">
              <w:rPr>
                <w:b/>
                <w:bCs/>
                <w:sz w:val="20"/>
                <w:szCs w:val="20"/>
              </w:rPr>
              <w:t>3</w:t>
            </w:r>
          </w:p>
        </w:tc>
      </w:tr>
      <w:tr w:rsidR="00B92A09" w:rsidRPr="00BA6F7C" w:rsidTr="00B92A09">
        <w:trPr>
          <w:trHeight w:val="290"/>
        </w:trPr>
        <w:tc>
          <w:tcPr>
            <w:tcW w:w="603" w:type="dxa"/>
            <w:tcBorders>
              <w:top w:val="double" w:sz="6" w:space="0" w:color="auto"/>
              <w:left w:val="double" w:sz="6" w:space="0" w:color="auto"/>
              <w:bottom w:val="double" w:sz="6" w:space="0" w:color="auto"/>
              <w:right w:val="nil"/>
            </w:tcBorders>
          </w:tcPr>
          <w:p w:rsidR="00B92A09" w:rsidRPr="00BA6F7C" w:rsidRDefault="00B92A09" w:rsidP="0064252F">
            <w:pPr>
              <w:jc w:val="center"/>
              <w:rPr>
                <w:b/>
                <w:sz w:val="22"/>
                <w:szCs w:val="22"/>
              </w:rPr>
            </w:pPr>
          </w:p>
        </w:tc>
        <w:tc>
          <w:tcPr>
            <w:tcW w:w="8787" w:type="dxa"/>
            <w:gridSpan w:val="2"/>
            <w:tcBorders>
              <w:top w:val="double" w:sz="6" w:space="0" w:color="auto"/>
              <w:left w:val="single" w:sz="4" w:space="0" w:color="auto"/>
              <w:bottom w:val="double" w:sz="6" w:space="0" w:color="auto"/>
              <w:right w:val="double" w:sz="6" w:space="0" w:color="auto"/>
            </w:tcBorders>
          </w:tcPr>
          <w:p w:rsidR="00B92A09" w:rsidRPr="00BA6F7C" w:rsidRDefault="00B92A09" w:rsidP="0064252F">
            <w:pPr>
              <w:widowControl w:val="0"/>
              <w:shd w:val="clear" w:color="auto" w:fill="FFFFFF"/>
              <w:autoSpaceDE w:val="0"/>
              <w:autoSpaceDN w:val="0"/>
              <w:adjustRightInd w:val="0"/>
              <w:spacing w:line="235" w:lineRule="exact"/>
              <w:ind w:left="10"/>
              <w:jc w:val="center"/>
              <w:rPr>
                <w:b/>
                <w:sz w:val="22"/>
                <w:szCs w:val="22"/>
              </w:rPr>
            </w:pPr>
            <w:r w:rsidRPr="00BA6F7C">
              <w:rPr>
                <w:b/>
                <w:sz w:val="22"/>
                <w:szCs w:val="22"/>
              </w:rPr>
              <w:t>Контрольные мероприятия</w:t>
            </w:r>
          </w:p>
        </w:tc>
      </w:tr>
      <w:tr w:rsidR="00B92A09" w:rsidRPr="00BA6F7C" w:rsidTr="00B92A09">
        <w:trPr>
          <w:trHeight w:val="31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Внешняя проверка годовой бюджетной отчетности главных администраторов бюджетных средств РМО «Усть-Удинский район</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Финансовое управление администрации РМО «Усть-Удинский район», Районная Дума РМО «Усть-Удинский район», администрация РМО «Усть-Удинский район», Комитет по управлению муниципальным имуществом Усть-Удинского района, Отдел культуры администрации РМО «Усть-Удинский район», Управление образования муниципального образования Усть-Удинский район»</w:t>
            </w:r>
          </w:p>
        </w:tc>
      </w:tr>
      <w:tr w:rsidR="00B92A09" w:rsidRPr="00BA6F7C" w:rsidTr="00B92A09">
        <w:trPr>
          <w:trHeight w:val="31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3" w:history="1">
              <w:r w:rsidR="00B92A09" w:rsidRPr="00BA6F7C">
                <w:rPr>
                  <w:sz w:val="22"/>
                  <w:szCs w:val="22"/>
                </w:rPr>
                <w:t>Аудит эффективности использования бюджетных средств, предусмотренных на реализацию муниципальной программы «Развитие физической культуры и спорта в РМО «Усть-Удинский район» на 2015-2019 годы»</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РМО «Усть-Удинский район»</w:t>
            </w:r>
          </w:p>
        </w:tc>
      </w:tr>
      <w:tr w:rsidR="00B92A09" w:rsidRPr="00BA6F7C" w:rsidTr="00B92A09">
        <w:trPr>
          <w:trHeight w:val="77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4" w:history="1">
              <w:r w:rsidR="00B92A09" w:rsidRPr="00BA6F7C">
                <w:rPr>
                  <w:sz w:val="22"/>
                  <w:szCs w:val="22"/>
                </w:rPr>
                <w:t>Аудит эффективности использования бюджетных средств, предусмотренных на реализацию муниципальной программы «Организация летнего отдыха, занятости и другие социальные направления на 2015-2019 годы»</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РМО «Усть-Удинский район»</w:t>
            </w:r>
          </w:p>
        </w:tc>
      </w:tr>
      <w:tr w:rsidR="00B92A09" w:rsidRPr="00BA6F7C" w:rsidTr="00B92A09">
        <w:trPr>
          <w:trHeight w:val="67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5" w:history="1">
              <w:r w:rsidR="00B92A09" w:rsidRPr="00BA6F7C">
                <w:rPr>
                  <w:sz w:val="22"/>
                  <w:szCs w:val="22"/>
                </w:rPr>
                <w:t>Проверка формирования показателей муниципального задания на оказание муниципальных услуг (выполнение работ)  и финансового обеспечения его выполнения муниципальным бюджетным учреждением «Редакция газеты «Усть-Удинские вести»</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РМО «Усть-Удинский район», МБУ «Редакция газеты «Усть-Удинские вести»</w:t>
            </w:r>
          </w:p>
        </w:tc>
      </w:tr>
      <w:tr w:rsidR="00B92A09" w:rsidRPr="00BA6F7C" w:rsidTr="00B92A09">
        <w:trPr>
          <w:trHeight w:val="652"/>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6" w:history="1">
              <w:r w:rsidR="00B92A09" w:rsidRPr="00BA6F7C">
                <w:rPr>
                  <w:sz w:val="22"/>
                  <w:szCs w:val="22"/>
                </w:rPr>
                <w:t>Проверка законного, результативного (эффективного и экономного) использования средств местного бюджета, предусмотренных в 2016 году на реализацию мероприятий проектов народных инициатив (Малышевское муниципальное образование)</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Малышевского муниципального образования</w:t>
            </w:r>
          </w:p>
        </w:tc>
      </w:tr>
      <w:tr w:rsidR="00B92A09" w:rsidRPr="00BA6F7C" w:rsidTr="00B92A09">
        <w:trPr>
          <w:trHeight w:val="42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w:t>
            </w:r>
          </w:p>
        </w:tc>
        <w:tc>
          <w:tcPr>
            <w:tcW w:w="6093" w:type="dxa"/>
            <w:tcBorders>
              <w:top w:val="double" w:sz="6" w:space="0" w:color="auto"/>
              <w:left w:val="single" w:sz="4" w:space="0" w:color="auto"/>
              <w:bottom w:val="double" w:sz="6" w:space="0" w:color="auto"/>
              <w:right w:val="single" w:sz="4" w:space="0" w:color="auto"/>
            </w:tcBorders>
            <w:shd w:val="clear" w:color="auto" w:fill="auto"/>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7" w:history="1">
              <w:r w:rsidR="00B92A09" w:rsidRPr="00BA6F7C">
                <w:rPr>
                  <w:sz w:val="22"/>
                  <w:szCs w:val="22"/>
                </w:rPr>
                <w:t>Аудит в сфере закупок в отношении муниципального контракта на проведение выборочного капитального ремонта здания начальной школы по адресу: Иркутская область, Усть-Удинский район, р.п. Усть-Уда, ул. Спортивная, 2 Б</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МБОУ «Усть-Удинская СОШ № 2»</w:t>
            </w:r>
          </w:p>
        </w:tc>
      </w:tr>
      <w:tr w:rsidR="00B92A09" w:rsidRPr="00BA6F7C" w:rsidTr="00B92A09">
        <w:trPr>
          <w:trHeight w:val="609"/>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8" w:history="1">
              <w:r w:rsidR="00B92A09" w:rsidRPr="00BA6F7C">
                <w:rPr>
                  <w:sz w:val="22"/>
                  <w:szCs w:val="22"/>
                </w:rPr>
                <w:t>Аудит в сфере закупок в отношении муниципального контракта на приобретение жилых помещений для предоставления гражданам, переселяемым из ветхого и аварийного жилищного фонда в Новоудинском муниципальном образовании </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Новоудинского муниципального образования</w:t>
            </w:r>
          </w:p>
        </w:tc>
      </w:tr>
      <w:tr w:rsidR="00B92A09" w:rsidRPr="00BA6F7C" w:rsidTr="00B92A09">
        <w:trPr>
          <w:trHeight w:val="49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AF5F69" w:rsidP="0064252F">
            <w:pPr>
              <w:widowControl w:val="0"/>
              <w:shd w:val="clear" w:color="auto" w:fill="FFFFFF"/>
              <w:autoSpaceDE w:val="0"/>
              <w:autoSpaceDN w:val="0"/>
              <w:adjustRightInd w:val="0"/>
              <w:spacing w:line="235" w:lineRule="exact"/>
              <w:ind w:left="10"/>
              <w:jc w:val="center"/>
              <w:rPr>
                <w:sz w:val="22"/>
                <w:szCs w:val="22"/>
              </w:rPr>
            </w:pPr>
            <w:hyperlink r:id="rId19" w:history="1">
              <w:r w:rsidR="00B92A09" w:rsidRPr="00BA6F7C">
                <w:rPr>
                  <w:sz w:val="22"/>
                  <w:szCs w:val="22"/>
                </w:rPr>
                <w:t>Аудит в сфере закупок в отношении муниципального контракта на приобретение судна на воздушной подушке для повышения транспортной доступности Усть-Удинского района</w:t>
              </w:r>
            </w:hyperlink>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widowControl w:val="0"/>
              <w:shd w:val="clear" w:color="auto" w:fill="FFFFFF"/>
              <w:autoSpaceDE w:val="0"/>
              <w:autoSpaceDN w:val="0"/>
              <w:adjustRightInd w:val="0"/>
              <w:spacing w:line="235" w:lineRule="exact"/>
              <w:ind w:left="10"/>
              <w:jc w:val="center"/>
              <w:rPr>
                <w:sz w:val="22"/>
                <w:szCs w:val="22"/>
              </w:rPr>
            </w:pPr>
            <w:r w:rsidRPr="00BA6F7C">
              <w:rPr>
                <w:sz w:val="22"/>
                <w:szCs w:val="22"/>
              </w:rPr>
              <w:t>Администрация РМО «Усть-Удинский район»</w:t>
            </w:r>
          </w:p>
        </w:tc>
      </w:tr>
      <w:tr w:rsidR="00B92A09" w:rsidRPr="00BA6F7C" w:rsidTr="00B92A09">
        <w:trPr>
          <w:trHeight w:val="396"/>
        </w:trPr>
        <w:tc>
          <w:tcPr>
            <w:tcW w:w="603" w:type="dxa"/>
            <w:tcBorders>
              <w:top w:val="double" w:sz="6" w:space="0" w:color="auto"/>
              <w:left w:val="double" w:sz="6" w:space="0" w:color="auto"/>
              <w:bottom w:val="double" w:sz="6" w:space="0" w:color="auto"/>
              <w:right w:val="nil"/>
            </w:tcBorders>
          </w:tcPr>
          <w:p w:rsidR="00B92A09" w:rsidRPr="00BA6F7C" w:rsidRDefault="00B92A09" w:rsidP="0064252F">
            <w:pPr>
              <w:jc w:val="center"/>
              <w:rPr>
                <w:b/>
                <w:sz w:val="24"/>
                <w:szCs w:val="24"/>
              </w:rPr>
            </w:pPr>
          </w:p>
        </w:tc>
        <w:tc>
          <w:tcPr>
            <w:tcW w:w="8787" w:type="dxa"/>
            <w:gridSpan w:val="2"/>
            <w:tcBorders>
              <w:top w:val="double" w:sz="6" w:space="0" w:color="auto"/>
              <w:left w:val="single" w:sz="4" w:space="0" w:color="auto"/>
              <w:bottom w:val="double" w:sz="6" w:space="0" w:color="auto"/>
              <w:right w:val="double" w:sz="6" w:space="0" w:color="auto"/>
            </w:tcBorders>
          </w:tcPr>
          <w:p w:rsidR="00B92A09" w:rsidRPr="00BA6F7C" w:rsidRDefault="00B92A09" w:rsidP="0064252F">
            <w:pPr>
              <w:jc w:val="center"/>
              <w:rPr>
                <w:b/>
                <w:sz w:val="24"/>
                <w:szCs w:val="24"/>
              </w:rPr>
            </w:pPr>
            <w:r w:rsidRPr="00BA6F7C">
              <w:rPr>
                <w:b/>
                <w:sz w:val="24"/>
                <w:szCs w:val="24"/>
              </w:rPr>
              <w:t>Экспертно-аналитические мероприятия</w:t>
            </w:r>
          </w:p>
        </w:tc>
      </w:tr>
      <w:tr w:rsidR="00B92A09" w:rsidRPr="00BA6F7C" w:rsidTr="00B92A09">
        <w:trPr>
          <w:trHeight w:val="39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35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31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«Об исполнении бюджета Балаганкинского сельского поселения за 2016 год»</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51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51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66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«Об исполнении бюджета Игжейского сельского поселения за 2016 год»</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74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552"/>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Усть-Удинского муниципального образования ««О внесении изменений в решение районной Думы «О районном бюджете на 2017 год и плановый период 2018 и 2019 годов»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651"/>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Светлолобовское муниципальное образование</w:t>
            </w:r>
          </w:p>
        </w:tc>
      </w:tr>
      <w:tr w:rsidR="00B92A09" w:rsidRPr="00BA6F7C" w:rsidTr="00B92A09">
        <w:trPr>
          <w:trHeight w:val="53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Усть-Удинского муниципального образования ««О внесении изменений в решение районной Думы «О районном бюджете на 2017 год и плановый период 2018 и 2019 годов»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671"/>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«Об исполнении бюджета Новоудинского муниципального образования за 2016 год»</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54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«Об исполнении бюджета Усть-Удинского муниципального образования за 2016 год»</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52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51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60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25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40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r w:rsidR="00B92A09" w:rsidRPr="00BA6F7C" w:rsidTr="00B92A09">
        <w:trPr>
          <w:trHeight w:val="54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4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Молькинского муниципального образования «Об исполнении бюджета Молькинского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Молькинское муниципальное образование</w:t>
            </w:r>
          </w:p>
        </w:tc>
      </w:tr>
      <w:tr w:rsidR="00B92A09" w:rsidRPr="00BA6F7C" w:rsidTr="00B92A09">
        <w:trPr>
          <w:trHeight w:val="509"/>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Светлолобовского муниципального образования «Об исполнении бюджета Светлолобовского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Светлолобовское муниципальное образование</w:t>
            </w:r>
          </w:p>
        </w:tc>
      </w:tr>
      <w:tr w:rsidR="00B92A09" w:rsidRPr="00BA6F7C" w:rsidTr="00B92A09">
        <w:trPr>
          <w:trHeight w:val="579"/>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51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50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Малышевского сельского поселения «Об исполнении бюджета Малышевского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Малышевское муниципальное образование</w:t>
            </w:r>
          </w:p>
        </w:tc>
      </w:tr>
      <w:tr w:rsidR="00B92A09" w:rsidRPr="00BA6F7C" w:rsidTr="00B92A09">
        <w:trPr>
          <w:trHeight w:val="545"/>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Юголокского муниципального образования «Об исполнении бюджета Юголокского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53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25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63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473"/>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6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29.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39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Подволоченского муниципального образования «Об исполнении бюджета Подволоченского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62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461"/>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49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Аталанского муниципального образования «Об исполнении бюджета Аталанского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676"/>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r w:rsidR="00B92A09" w:rsidRPr="00BA6F7C" w:rsidTr="00B92A09">
        <w:trPr>
          <w:trHeight w:val="47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Чичковского муниципального образования «Об исполнении бюджета Чичковского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680"/>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487"/>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Ключинского муниципального образования «Об исполнении бюджета Ключинского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Среднемуйского муниципального образования «Об исполнении бюджета Среднемуйского сельского поселения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39.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Думы Аносовского муниципального образования «Об исполнении бюджета Аносовского сельского поселения Усть-Удинского района за 2016 год»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Аносовское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«Усть-Удинский район» «Об исполнении районного бюджета за 2016 год»</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Аносовского сельского поселения «О внесении изменений и дополнений в решение Думы «О бюджете Аносовского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Аносовское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1 квартал 2017 года</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Светлолобовское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финансово-хозяйственной деятельности ООО «Теплоком» по состоянию на 01.05.2017 года</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ООО «Теплоком»</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49.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решения районной Думы РМО «Усть-Удинский район» «О внесении изменений в Приложение № 1 к решению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муниципального образования «Усть-Удинский район»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Светлолобовское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Молькинского сельского поселения «О внесении изменений и дополнений в решение Думы «О бюджете Молькинского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Молькинское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59.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Малышевского сельского поселения «О внесении изменений и дополнений в решение Думы «О бюджете Малышевского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Малышевское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1 полугодие 2017 года</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«О внесении изменений в решение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муниципального образования «Усть-Удинский район»</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Аносовского сельского поселения «О внесении изменений и дополнений в решение Думы «О бюджете Аносовского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Аносовское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68.</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374"/>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69.</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70.</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71.</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72.</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Положение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постоянной основе»</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73.</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Приложения к решению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муниципального образования «Усть-Удинский район»</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74.</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75.</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76.</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 xml:space="preserve">Экспертиза проекта постановления Усть-Удинского муниципального образования «Об утверждении порядка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Усть-Удинского муниципального образования» </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double" w:sz="6"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77.</w:t>
            </w:r>
          </w:p>
        </w:tc>
        <w:tc>
          <w:tcPr>
            <w:tcW w:w="6093" w:type="dxa"/>
            <w:tcBorders>
              <w:top w:val="double" w:sz="6"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от 20.11.2013г. № 48/1-РД «О системе налогообложения в виде единого налога на вмененный доход для отдельных видов деятельности»</w:t>
            </w:r>
          </w:p>
        </w:tc>
        <w:tc>
          <w:tcPr>
            <w:tcW w:w="2694" w:type="dxa"/>
            <w:tcBorders>
              <w:top w:val="double" w:sz="6"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78.</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79.</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9 месяцев 2017 года</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80.</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 решения районной Думы РМО «Усть-Удинский район» «О внесении изменений в решение районной Думы от 30.04.2008 года № 31/7-РД (ред. от 28.09.2017) «Об утверждении должностных окладов и ежемесячного денежного поощрения, Положения об оплате труда муниципальных служащих районного муниципального образования «Усть-Удинский район»</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81.</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Положение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постоянной основе»</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82.</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«Об утверждении Положения об оплате труда муниципальных служащих Усть-Удинского муниципального образования» от 27 февраля 2014 года № 2/3»</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83.</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«Об оплате труда главы (выборного должностного лица местного самоуправления) Усть-Удинского муниципального образования осуществляющего свои полномочия на постоянной основе» от 27 февраля 2014 года № 2/2»</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84.</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постановления главы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Усть-Удинского муниципального образования»</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85.</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86.</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87.</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88.</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внесении изменений и дополнений в решение Думы «О бюджете Новоудинского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89.</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90.</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бюджете Усть-Удинского муниципального образования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91.</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районном бюджете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92.</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бюджете Аталанского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93.</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94.</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Молькинского сельского поселения «О внесении изменений и дополнений в решение Думы «О бюджете Молькинского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Молькинское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95.</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бюджете Игжейского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96.</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Балаганкинского сельского поселения «О бюджете Балаганкинского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Балаганкинское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97.</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Светлолобовского сельского поселения «О бюджете Светлолобовского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Светлолобовское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98.</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Среднемуйского сельского поселения «О бюджете Среднемуйского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99.</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Чичковского сельского поселения «О бюджете Чичковского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100.</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101.</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бюджете Подволоченского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102.</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бюджете Ключинского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Ключинского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103.</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Малышевского сельского поселения «О внесении изменений и дополнений в решение Думы «О бюджете Малышевского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Малышевское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104.</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бюджете Юголокского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105.</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106.</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107.</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Новоудинского сельского поселения «О бюджете Новоудинского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Новоудинское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108.</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Малышевского сельского поселения «О бюджете Малышевского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Малышевское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109.</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Молькинского сельского поселения «О бюджете Молькинского сельского поселения на 2018 год и плановый период 2019 и 2020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Молькинское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110.</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Аносовского сельского поселения «О бюджете Аносовского сельского поселения на 2018 год и плановый период 2019 и 2020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Аносовское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111.</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112.</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Чичковское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113.</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Аносовского сельского поселения «О внесении изменений и дополнений в решение Думы «О бюджете Аносовского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Аносовское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114.</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постановления администрации Игжейского муниципального образования «Об утверждении муниципальной программы «Повышение эффективности использования и охраны земель на территории Игжейского муниципального образования Усть-Удинского района Иркутской области на 2018-2022 годы»</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115.</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Игжейское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116.</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Юголокское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117.</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Усть-Удинское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118.</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РМО «Усть-Удинский район»</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119.</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Среднемуйское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120.</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Аталанское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single" w:sz="4" w:space="0" w:color="auto"/>
              <w:right w:val="nil"/>
            </w:tcBorders>
            <w:vAlign w:val="center"/>
          </w:tcPr>
          <w:p w:rsidR="00B92A09" w:rsidRPr="00BA6F7C" w:rsidRDefault="00B92A09" w:rsidP="0064252F">
            <w:pPr>
              <w:jc w:val="center"/>
              <w:rPr>
                <w:sz w:val="22"/>
                <w:szCs w:val="22"/>
              </w:rPr>
            </w:pPr>
            <w:r w:rsidRPr="00BA6F7C">
              <w:rPr>
                <w:sz w:val="22"/>
                <w:szCs w:val="22"/>
              </w:rPr>
              <w:t>121.</w:t>
            </w:r>
          </w:p>
        </w:tc>
        <w:tc>
          <w:tcPr>
            <w:tcW w:w="6093" w:type="dxa"/>
            <w:tcBorders>
              <w:top w:val="single" w:sz="4" w:space="0" w:color="auto"/>
              <w:left w:val="single" w:sz="4" w:space="0" w:color="auto"/>
              <w:bottom w:val="single" w:sz="4"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2017 год и плановый период 2018 и 2019 годов»</w:t>
            </w:r>
          </w:p>
        </w:tc>
        <w:tc>
          <w:tcPr>
            <w:tcW w:w="2694" w:type="dxa"/>
            <w:tcBorders>
              <w:top w:val="single" w:sz="4" w:space="0" w:color="auto"/>
              <w:left w:val="single" w:sz="4" w:space="0" w:color="auto"/>
              <w:bottom w:val="single" w:sz="4"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Подволоченское муниципальное образование</w:t>
            </w:r>
          </w:p>
        </w:tc>
      </w:tr>
      <w:tr w:rsidR="00B92A09" w:rsidRPr="00BA6F7C" w:rsidTr="00B92A09">
        <w:trPr>
          <w:trHeight w:val="298"/>
        </w:trPr>
        <w:tc>
          <w:tcPr>
            <w:tcW w:w="603" w:type="dxa"/>
            <w:tcBorders>
              <w:top w:val="single" w:sz="4" w:space="0" w:color="auto"/>
              <w:left w:val="double" w:sz="6" w:space="0" w:color="auto"/>
              <w:bottom w:val="double" w:sz="6" w:space="0" w:color="auto"/>
              <w:right w:val="nil"/>
            </w:tcBorders>
            <w:vAlign w:val="center"/>
          </w:tcPr>
          <w:p w:rsidR="00B92A09" w:rsidRPr="00BA6F7C" w:rsidRDefault="00B92A09" w:rsidP="0064252F">
            <w:pPr>
              <w:jc w:val="center"/>
              <w:rPr>
                <w:sz w:val="22"/>
                <w:szCs w:val="22"/>
              </w:rPr>
            </w:pPr>
            <w:r w:rsidRPr="00BA6F7C">
              <w:rPr>
                <w:sz w:val="22"/>
                <w:szCs w:val="22"/>
              </w:rPr>
              <w:t>122.</w:t>
            </w:r>
          </w:p>
        </w:tc>
        <w:tc>
          <w:tcPr>
            <w:tcW w:w="6093" w:type="dxa"/>
            <w:tcBorders>
              <w:top w:val="single" w:sz="4" w:space="0" w:color="auto"/>
              <w:left w:val="single" w:sz="4" w:space="0" w:color="auto"/>
              <w:bottom w:val="double" w:sz="6" w:space="0" w:color="auto"/>
              <w:right w:val="single" w:sz="4" w:space="0" w:color="auto"/>
            </w:tcBorders>
            <w:vAlign w:val="center"/>
          </w:tcPr>
          <w:p w:rsidR="00B92A09" w:rsidRPr="00BA6F7C" w:rsidRDefault="00B92A09" w:rsidP="0064252F">
            <w:pPr>
              <w:jc w:val="center"/>
              <w:rPr>
                <w:sz w:val="22"/>
                <w:szCs w:val="22"/>
              </w:rPr>
            </w:pPr>
            <w:r w:rsidRPr="00BA6F7C">
              <w:rPr>
                <w:sz w:val="22"/>
                <w:szCs w:val="22"/>
              </w:rPr>
              <w:t>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2017 год и плановый период 2018 и 2019 годов»</w:t>
            </w:r>
          </w:p>
        </w:tc>
        <w:tc>
          <w:tcPr>
            <w:tcW w:w="2694" w:type="dxa"/>
            <w:tcBorders>
              <w:top w:val="single" w:sz="4" w:space="0" w:color="auto"/>
              <w:left w:val="single" w:sz="4" w:space="0" w:color="auto"/>
              <w:bottom w:val="double" w:sz="6" w:space="0" w:color="auto"/>
              <w:right w:val="double" w:sz="6" w:space="0" w:color="auto"/>
            </w:tcBorders>
            <w:vAlign w:val="center"/>
          </w:tcPr>
          <w:p w:rsidR="00B92A09" w:rsidRPr="00BA6F7C" w:rsidRDefault="00B92A09" w:rsidP="0064252F">
            <w:pPr>
              <w:jc w:val="center"/>
              <w:rPr>
                <w:sz w:val="22"/>
                <w:szCs w:val="22"/>
              </w:rPr>
            </w:pPr>
            <w:r w:rsidRPr="00BA6F7C">
              <w:rPr>
                <w:sz w:val="22"/>
                <w:szCs w:val="22"/>
              </w:rPr>
              <w:t>Ключинское муниципальное образование</w:t>
            </w:r>
          </w:p>
        </w:tc>
      </w:tr>
    </w:tbl>
    <w:p w:rsidR="00B92A09" w:rsidRPr="00BA6F7C" w:rsidRDefault="00B92A09" w:rsidP="00B92A09"/>
    <w:p w:rsidR="00B92A09" w:rsidRPr="00BA6F7C" w:rsidRDefault="00B92A09" w:rsidP="00B92A09"/>
    <w:p w:rsidR="00B92A09" w:rsidRDefault="00B92A09" w:rsidP="00B92A09">
      <w:pPr>
        <w:overflowPunct w:val="0"/>
        <w:autoSpaceDE w:val="0"/>
        <w:autoSpaceDN w:val="0"/>
        <w:adjustRightInd w:val="0"/>
        <w:ind w:left="4962" w:firstLine="5238"/>
        <w:jc w:val="both"/>
        <w:textAlignment w:val="baseline"/>
        <w:rPr>
          <w:sz w:val="24"/>
          <w:szCs w:val="24"/>
        </w:rPr>
      </w:pPr>
      <w:r w:rsidRPr="00BA6F7C">
        <w:rPr>
          <w:sz w:val="24"/>
          <w:szCs w:val="24"/>
        </w:rPr>
        <w:t>П</w:t>
      </w:r>
      <w:r>
        <w:rPr>
          <w:sz w:val="24"/>
          <w:szCs w:val="24"/>
        </w:rPr>
        <w:br/>
      </w: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Default="00B92A09" w:rsidP="00B92A09">
      <w:pPr>
        <w:overflowPunct w:val="0"/>
        <w:autoSpaceDE w:val="0"/>
        <w:autoSpaceDN w:val="0"/>
        <w:adjustRightInd w:val="0"/>
        <w:ind w:left="4962" w:firstLine="5238"/>
        <w:jc w:val="both"/>
        <w:textAlignment w:val="baseline"/>
        <w:rPr>
          <w:sz w:val="24"/>
          <w:szCs w:val="24"/>
        </w:rPr>
      </w:pPr>
    </w:p>
    <w:p w:rsidR="00B92A09" w:rsidRPr="00BA6F7C" w:rsidRDefault="00B92A09" w:rsidP="00B92A09">
      <w:pPr>
        <w:overflowPunct w:val="0"/>
        <w:autoSpaceDE w:val="0"/>
        <w:autoSpaceDN w:val="0"/>
        <w:adjustRightInd w:val="0"/>
        <w:ind w:left="4962" w:firstLine="5238"/>
        <w:jc w:val="both"/>
        <w:textAlignment w:val="baseline"/>
        <w:rPr>
          <w:sz w:val="24"/>
          <w:szCs w:val="24"/>
        </w:rPr>
      </w:pPr>
      <w:r>
        <w:rPr>
          <w:sz w:val="24"/>
          <w:szCs w:val="24"/>
        </w:rPr>
        <w:t xml:space="preserve">                              П</w:t>
      </w:r>
      <w:r w:rsidRPr="00BA6F7C">
        <w:rPr>
          <w:sz w:val="24"/>
          <w:szCs w:val="24"/>
        </w:rPr>
        <w:t>риложение 2к Отчету о деятельности КСО РМО «Усть-Удинский район» за 2017 год</w:t>
      </w:r>
    </w:p>
    <w:p w:rsidR="00B92A09" w:rsidRPr="00BA6F7C" w:rsidRDefault="00B92A09" w:rsidP="00B92A09">
      <w:pPr>
        <w:tabs>
          <w:tab w:val="left" w:pos="11265"/>
        </w:tabs>
        <w:overflowPunct w:val="0"/>
        <w:autoSpaceDE w:val="0"/>
        <w:autoSpaceDN w:val="0"/>
        <w:adjustRightInd w:val="0"/>
        <w:textAlignment w:val="baseline"/>
      </w:pPr>
      <w:r w:rsidRPr="00BA6F7C">
        <w:tab/>
      </w:r>
    </w:p>
    <w:p w:rsidR="00B92A09" w:rsidRPr="00BA6F7C" w:rsidRDefault="00B92A09" w:rsidP="00B92A09">
      <w:pPr>
        <w:pStyle w:val="3"/>
        <w:jc w:val="center"/>
        <w:rPr>
          <w:b/>
          <w:bCs/>
          <w:sz w:val="28"/>
          <w:szCs w:val="28"/>
        </w:rPr>
      </w:pPr>
      <w:r w:rsidRPr="00BA6F7C">
        <w:rPr>
          <w:b/>
          <w:bCs/>
          <w:sz w:val="28"/>
          <w:szCs w:val="28"/>
        </w:rPr>
        <w:t>Перечень нормативных правовых актов, принятых и приведенных в соответствии с законодательством по замечаниям КСО</w:t>
      </w:r>
    </w:p>
    <w:p w:rsidR="00B92A09" w:rsidRPr="00BA6F7C" w:rsidRDefault="00B92A09" w:rsidP="00B92A09">
      <w:pPr>
        <w:overflowPunct w:val="0"/>
        <w:autoSpaceDE w:val="0"/>
        <w:autoSpaceDN w:val="0"/>
        <w:adjustRightInd w:val="0"/>
        <w:jc w:val="right"/>
        <w:textAlignment w:val="baseline"/>
        <w:rPr>
          <w:b/>
          <w:bCs/>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ook w:val="0000"/>
      </w:tblPr>
      <w:tblGrid>
        <w:gridCol w:w="507"/>
        <w:gridCol w:w="4937"/>
        <w:gridCol w:w="4127"/>
      </w:tblGrid>
      <w:tr w:rsidR="00B92A09" w:rsidRPr="00BA6F7C" w:rsidTr="0064252F">
        <w:trPr>
          <w:tblHeader/>
        </w:trPr>
        <w:tc>
          <w:tcPr>
            <w:tcW w:w="0" w:type="auto"/>
          </w:tcPr>
          <w:p w:rsidR="00B92A09" w:rsidRPr="00BA6F7C" w:rsidRDefault="00B92A09" w:rsidP="0064252F">
            <w:pPr>
              <w:widowControl w:val="0"/>
              <w:overflowPunct w:val="0"/>
              <w:autoSpaceDE w:val="0"/>
              <w:autoSpaceDN w:val="0"/>
              <w:adjustRightInd w:val="0"/>
              <w:jc w:val="center"/>
              <w:textAlignment w:val="baseline"/>
              <w:rPr>
                <w:b/>
                <w:bCs/>
                <w:spacing w:val="-8"/>
                <w:sz w:val="22"/>
                <w:szCs w:val="22"/>
              </w:rPr>
            </w:pPr>
            <w:r w:rsidRPr="00BA6F7C">
              <w:rPr>
                <w:b/>
                <w:bCs/>
                <w:spacing w:val="-8"/>
                <w:sz w:val="22"/>
                <w:szCs w:val="22"/>
              </w:rPr>
              <w:t>№</w:t>
            </w:r>
          </w:p>
          <w:p w:rsidR="00B92A09" w:rsidRPr="00BA6F7C" w:rsidRDefault="00B92A09" w:rsidP="0064252F">
            <w:pPr>
              <w:widowControl w:val="0"/>
              <w:overflowPunct w:val="0"/>
              <w:autoSpaceDE w:val="0"/>
              <w:autoSpaceDN w:val="0"/>
              <w:adjustRightInd w:val="0"/>
              <w:jc w:val="center"/>
              <w:textAlignment w:val="baseline"/>
              <w:rPr>
                <w:sz w:val="22"/>
                <w:szCs w:val="22"/>
              </w:rPr>
            </w:pPr>
            <w:r w:rsidRPr="00BA6F7C">
              <w:rPr>
                <w:b/>
                <w:bCs/>
                <w:spacing w:val="-8"/>
                <w:sz w:val="22"/>
                <w:szCs w:val="22"/>
              </w:rPr>
              <w:t>п/п</w:t>
            </w:r>
          </w:p>
        </w:tc>
        <w:tc>
          <w:tcPr>
            <w:tcW w:w="8106" w:type="dxa"/>
          </w:tcPr>
          <w:p w:rsidR="00B92A09" w:rsidRPr="00BA6F7C" w:rsidRDefault="00B92A09" w:rsidP="0064252F">
            <w:pPr>
              <w:widowControl w:val="0"/>
              <w:overflowPunct w:val="0"/>
              <w:autoSpaceDE w:val="0"/>
              <w:autoSpaceDN w:val="0"/>
              <w:adjustRightInd w:val="0"/>
              <w:jc w:val="center"/>
              <w:textAlignment w:val="baseline"/>
              <w:rPr>
                <w:b/>
                <w:sz w:val="22"/>
                <w:szCs w:val="22"/>
              </w:rPr>
            </w:pPr>
            <w:r w:rsidRPr="00BA6F7C">
              <w:rPr>
                <w:b/>
                <w:sz w:val="22"/>
                <w:szCs w:val="22"/>
              </w:rPr>
              <w:t>Реквизиты и наименование правового акта, которым были внесены изменения в действующие акты, или приняты отсутствующие акты по замечаниям КСО</w:t>
            </w:r>
          </w:p>
        </w:tc>
        <w:tc>
          <w:tcPr>
            <w:tcW w:w="6173" w:type="dxa"/>
          </w:tcPr>
          <w:p w:rsidR="00B92A09" w:rsidRPr="00BA6F7C" w:rsidRDefault="00B92A09" w:rsidP="0064252F">
            <w:pPr>
              <w:pStyle w:val="5"/>
              <w:keepNext w:val="0"/>
              <w:widowControl w:val="0"/>
              <w:spacing w:before="0"/>
              <w:jc w:val="center"/>
              <w:rPr>
                <w:rFonts w:ascii="Times New Roman" w:hAnsi="Times New Roman"/>
                <w:b/>
                <w:color w:val="auto"/>
                <w:sz w:val="22"/>
                <w:szCs w:val="22"/>
              </w:rPr>
            </w:pPr>
            <w:r w:rsidRPr="00BA6F7C">
              <w:rPr>
                <w:rFonts w:ascii="Times New Roman" w:hAnsi="Times New Roman"/>
                <w:b/>
                <w:color w:val="auto"/>
                <w:sz w:val="22"/>
                <w:szCs w:val="22"/>
              </w:rPr>
              <w:t>Результаты экспертизы, проверки</w:t>
            </w:r>
          </w:p>
          <w:p w:rsidR="00B92A09" w:rsidRPr="00BA6F7C" w:rsidRDefault="00B92A09" w:rsidP="0064252F">
            <w:pPr>
              <w:widowControl w:val="0"/>
              <w:overflowPunct w:val="0"/>
              <w:autoSpaceDE w:val="0"/>
              <w:autoSpaceDN w:val="0"/>
              <w:adjustRightInd w:val="0"/>
              <w:jc w:val="center"/>
              <w:textAlignment w:val="baseline"/>
              <w:rPr>
                <w:b/>
                <w:sz w:val="22"/>
                <w:szCs w:val="22"/>
              </w:rPr>
            </w:pPr>
            <w:r w:rsidRPr="00BA6F7C">
              <w:rPr>
                <w:b/>
                <w:spacing w:val="-8"/>
                <w:sz w:val="22"/>
                <w:szCs w:val="22"/>
              </w:rPr>
              <w:t>(выводы, предложения, рекомендации, нашедшие отражение в данном нормативном правовом акте)</w:t>
            </w:r>
          </w:p>
        </w:tc>
      </w:tr>
      <w:tr w:rsidR="00B92A09" w:rsidRPr="00BA6F7C" w:rsidTr="0064252F">
        <w:tc>
          <w:tcPr>
            <w:tcW w:w="0" w:type="auto"/>
          </w:tcPr>
          <w:p w:rsidR="00B92A09" w:rsidRPr="00BA6F7C" w:rsidRDefault="00B92A09" w:rsidP="0064252F">
            <w:pPr>
              <w:widowControl w:val="0"/>
              <w:overflowPunct w:val="0"/>
              <w:autoSpaceDE w:val="0"/>
              <w:autoSpaceDN w:val="0"/>
              <w:adjustRightInd w:val="0"/>
              <w:ind w:firstLine="113"/>
              <w:textAlignment w:val="baseline"/>
              <w:rPr>
                <w:sz w:val="22"/>
                <w:szCs w:val="22"/>
              </w:rPr>
            </w:pPr>
            <w:r w:rsidRPr="00BA6F7C">
              <w:rPr>
                <w:sz w:val="22"/>
                <w:szCs w:val="22"/>
              </w:rPr>
              <w:t>1</w:t>
            </w:r>
          </w:p>
        </w:tc>
        <w:tc>
          <w:tcPr>
            <w:tcW w:w="8106" w:type="dxa"/>
          </w:tcPr>
          <w:p w:rsidR="00B92A09" w:rsidRPr="00BA6F7C" w:rsidRDefault="00B92A09" w:rsidP="0064252F">
            <w:pPr>
              <w:pStyle w:val="af5"/>
              <w:ind w:firstLine="276"/>
              <w:jc w:val="both"/>
              <w:rPr>
                <w:sz w:val="22"/>
                <w:szCs w:val="22"/>
              </w:rPr>
            </w:pPr>
            <w:r w:rsidRPr="00BA6F7C">
              <w:rPr>
                <w:sz w:val="22"/>
                <w:szCs w:val="22"/>
              </w:rPr>
              <w:t>Постановление Администрации Усть-Удинского района от 26.05.2017г. № 152 «Об утверждении нормативов финансирования отдельных затрат на проведение спортивных и культурно-массовых мероприятий на 2017 г.»</w:t>
            </w:r>
          </w:p>
        </w:tc>
        <w:tc>
          <w:tcPr>
            <w:tcW w:w="6173" w:type="dxa"/>
          </w:tcPr>
          <w:p w:rsidR="00B92A09" w:rsidRPr="00BA6F7C" w:rsidRDefault="00B92A09" w:rsidP="0064252F">
            <w:pPr>
              <w:pStyle w:val="af5"/>
              <w:ind w:firstLine="276"/>
              <w:jc w:val="both"/>
              <w:rPr>
                <w:sz w:val="22"/>
                <w:szCs w:val="22"/>
              </w:rPr>
            </w:pPr>
            <w:r w:rsidRPr="00BA6F7C">
              <w:rPr>
                <w:sz w:val="22"/>
                <w:szCs w:val="22"/>
              </w:rPr>
              <w:t>Устранены нарушения, установленные в ходе проведения проверки муниципальной программы «Развитие физической культуры и спорта в РМО «Усть-Удинский район», а именно:</w:t>
            </w:r>
          </w:p>
          <w:p w:rsidR="00B92A09" w:rsidRPr="00BA6F7C" w:rsidRDefault="00B92A09" w:rsidP="0064252F">
            <w:pPr>
              <w:pStyle w:val="af5"/>
              <w:ind w:firstLine="276"/>
              <w:jc w:val="both"/>
              <w:rPr>
                <w:sz w:val="22"/>
                <w:szCs w:val="22"/>
              </w:rPr>
            </w:pPr>
            <w:r w:rsidRPr="00BA6F7C">
              <w:rPr>
                <w:sz w:val="22"/>
                <w:szCs w:val="22"/>
              </w:rPr>
              <w:t>- нарушение ч. 1, 1.2, ст. 20 Федерального закона от 04.12.2007 № 329-ФЗ «О физической культуре и спорте в Российской Федерации».</w:t>
            </w:r>
          </w:p>
        </w:tc>
      </w:tr>
      <w:tr w:rsidR="00B92A09" w:rsidRPr="00840EFB" w:rsidTr="0064252F">
        <w:tc>
          <w:tcPr>
            <w:tcW w:w="0" w:type="auto"/>
          </w:tcPr>
          <w:p w:rsidR="00B92A09" w:rsidRPr="00BA6F7C" w:rsidRDefault="00B92A09" w:rsidP="0064252F">
            <w:pPr>
              <w:widowControl w:val="0"/>
              <w:overflowPunct w:val="0"/>
              <w:autoSpaceDE w:val="0"/>
              <w:autoSpaceDN w:val="0"/>
              <w:adjustRightInd w:val="0"/>
              <w:ind w:firstLine="113"/>
              <w:textAlignment w:val="baseline"/>
              <w:rPr>
                <w:sz w:val="22"/>
                <w:szCs w:val="22"/>
              </w:rPr>
            </w:pPr>
            <w:r w:rsidRPr="00BA6F7C">
              <w:rPr>
                <w:sz w:val="22"/>
                <w:szCs w:val="22"/>
              </w:rPr>
              <w:t>2</w:t>
            </w:r>
          </w:p>
        </w:tc>
        <w:tc>
          <w:tcPr>
            <w:tcW w:w="8106" w:type="dxa"/>
          </w:tcPr>
          <w:p w:rsidR="00B92A09" w:rsidRPr="00BA6F7C" w:rsidRDefault="00B92A09" w:rsidP="0064252F">
            <w:pPr>
              <w:jc w:val="center"/>
              <w:rPr>
                <w:sz w:val="22"/>
                <w:szCs w:val="22"/>
              </w:rPr>
            </w:pPr>
            <w:r w:rsidRPr="00BA6F7C">
              <w:rPr>
                <w:sz w:val="22"/>
                <w:szCs w:val="22"/>
              </w:rPr>
              <w:t xml:space="preserve">Постановление Администрации Усть-Удинского района от 21.11.2017г. № 342 «О внесении изменений в муниципальную программу РМО «Организация летнего отдыха, занятости и другие социальные направления» на 2015-2020 годы»  </w:t>
            </w:r>
          </w:p>
        </w:tc>
        <w:tc>
          <w:tcPr>
            <w:tcW w:w="6173" w:type="dxa"/>
          </w:tcPr>
          <w:p w:rsidR="00B92A09" w:rsidRPr="00BA6F7C" w:rsidRDefault="00B92A09" w:rsidP="0064252F">
            <w:pPr>
              <w:pStyle w:val="af5"/>
              <w:spacing w:after="0"/>
              <w:ind w:firstLine="276"/>
              <w:jc w:val="both"/>
              <w:rPr>
                <w:sz w:val="22"/>
                <w:szCs w:val="22"/>
              </w:rPr>
            </w:pPr>
            <w:r w:rsidRPr="00BA6F7C">
              <w:rPr>
                <w:sz w:val="22"/>
                <w:szCs w:val="22"/>
              </w:rPr>
              <w:t>Устранены нарушения, установленные в ходе проведения проверки подпрограммы «Развитие системы отдыха и оздоровления детей в Усть-Удинском районе» на 2015-2019 годы, а именно:</w:t>
            </w:r>
          </w:p>
          <w:p w:rsidR="00B92A09" w:rsidRPr="00840EFB" w:rsidRDefault="00B92A09" w:rsidP="0064252F">
            <w:pPr>
              <w:pStyle w:val="af5"/>
              <w:spacing w:after="0"/>
              <w:ind w:firstLine="276"/>
              <w:jc w:val="both"/>
              <w:rPr>
                <w:sz w:val="22"/>
                <w:szCs w:val="22"/>
              </w:rPr>
            </w:pPr>
            <w:r w:rsidRPr="00BA6F7C">
              <w:rPr>
                <w:sz w:val="22"/>
                <w:szCs w:val="22"/>
              </w:rPr>
              <w:t>- исключить из раздела 6 подпрограммы «Развитие системы отдыха и оздоровления детей в Усть-Удинском районе» на 2015-2019 годы муниципальной программы РМО «Усть-Удинский район» «Дополнительные меры по поддержке граждан, оказавшихся в сложной жизненной ситуации, содействию социально ориентированным некоммерческим организациям, организации летнего отдыха и другим социальным направлениям» на 2015-2019 годы»  Методику распределения на очередной финансовый год субсидии из областного бюджета местным бюджетам в целях софинансирования расходов, связанных с оплатой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bl>
    <w:p w:rsidR="00B92A09" w:rsidRPr="00840EFB" w:rsidRDefault="00B92A09" w:rsidP="00B92A09"/>
    <w:p w:rsidR="00B92A09" w:rsidRDefault="00B92A09"/>
    <w:sectPr w:rsidR="00B92A09" w:rsidSect="00AF5F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77" w:rsidRDefault="00426D77" w:rsidP="00AF5F69">
      <w:r>
        <w:separator/>
      </w:r>
    </w:p>
  </w:endnote>
  <w:endnote w:type="continuationSeparator" w:id="1">
    <w:p w:rsidR="00426D77" w:rsidRDefault="00426D77" w:rsidP="00AF5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C0" w:rsidRDefault="00AF5F69" w:rsidP="00E22CF0">
    <w:pPr>
      <w:pStyle w:val="aa"/>
      <w:framePr w:wrap="around" w:vAnchor="text" w:hAnchor="margin" w:xAlign="right" w:y="1"/>
      <w:rPr>
        <w:rStyle w:val="ac"/>
      </w:rPr>
    </w:pPr>
    <w:r>
      <w:rPr>
        <w:rStyle w:val="ac"/>
      </w:rPr>
      <w:fldChar w:fldCharType="begin"/>
    </w:r>
    <w:r w:rsidR="00B92A09">
      <w:rPr>
        <w:rStyle w:val="ac"/>
      </w:rPr>
      <w:instrText xml:space="preserve">PAGE  </w:instrText>
    </w:r>
    <w:r>
      <w:rPr>
        <w:rStyle w:val="ac"/>
      </w:rPr>
      <w:fldChar w:fldCharType="end"/>
    </w:r>
  </w:p>
  <w:p w:rsidR="009976C0" w:rsidRDefault="00426D77" w:rsidP="00E22CF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C0" w:rsidRDefault="00AF5F69" w:rsidP="00E22CF0">
    <w:pPr>
      <w:pStyle w:val="aa"/>
      <w:framePr w:wrap="around" w:vAnchor="text" w:hAnchor="margin" w:xAlign="right" w:y="1"/>
      <w:rPr>
        <w:rStyle w:val="ac"/>
      </w:rPr>
    </w:pPr>
    <w:r>
      <w:rPr>
        <w:rStyle w:val="ac"/>
      </w:rPr>
      <w:fldChar w:fldCharType="begin"/>
    </w:r>
    <w:r w:rsidR="00B92A09">
      <w:rPr>
        <w:rStyle w:val="ac"/>
      </w:rPr>
      <w:instrText xml:space="preserve">PAGE  </w:instrText>
    </w:r>
    <w:r>
      <w:rPr>
        <w:rStyle w:val="ac"/>
      </w:rPr>
      <w:fldChar w:fldCharType="separate"/>
    </w:r>
    <w:r w:rsidR="00ED3057">
      <w:rPr>
        <w:rStyle w:val="ac"/>
        <w:noProof/>
      </w:rPr>
      <w:t>1</w:t>
    </w:r>
    <w:r>
      <w:rPr>
        <w:rStyle w:val="ac"/>
      </w:rPr>
      <w:fldChar w:fldCharType="end"/>
    </w:r>
  </w:p>
  <w:p w:rsidR="009976C0" w:rsidRPr="00E22CF0" w:rsidRDefault="00426D77" w:rsidP="00E22CF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77" w:rsidRDefault="00426D77" w:rsidP="00AF5F69">
      <w:r>
        <w:separator/>
      </w:r>
    </w:p>
  </w:footnote>
  <w:footnote w:type="continuationSeparator" w:id="1">
    <w:p w:rsidR="00426D77" w:rsidRDefault="00426D77" w:rsidP="00AF5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F1C"/>
    <w:multiLevelType w:val="hybridMultilevel"/>
    <w:tmpl w:val="B8A2ABE8"/>
    <w:lvl w:ilvl="0" w:tplc="D5268DE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4779362E"/>
    <w:multiLevelType w:val="hybridMultilevel"/>
    <w:tmpl w:val="00EA7008"/>
    <w:lvl w:ilvl="0" w:tplc="83946A4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DD22EA"/>
    <w:multiLevelType w:val="hybridMultilevel"/>
    <w:tmpl w:val="0DDAD66E"/>
    <w:lvl w:ilvl="0" w:tplc="9C46C6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7">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1830B24"/>
    <w:multiLevelType w:val="hybridMultilevel"/>
    <w:tmpl w:val="2CC8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897A7C"/>
    <w:multiLevelType w:val="hybridMultilevel"/>
    <w:tmpl w:val="DCF2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3AFF"/>
    <w:rsid w:val="002A3AFF"/>
    <w:rsid w:val="00426D77"/>
    <w:rsid w:val="004D168F"/>
    <w:rsid w:val="00AF5F69"/>
    <w:rsid w:val="00B84F40"/>
    <w:rsid w:val="00B92A09"/>
    <w:rsid w:val="00ED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F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92A09"/>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B92A09"/>
    <w:pPr>
      <w:keepNext/>
      <w:keepLines/>
      <w:spacing w:before="200"/>
      <w:outlineLvl w:val="1"/>
    </w:pPr>
    <w:rPr>
      <w:rFonts w:ascii="Cambria" w:hAnsi="Cambria"/>
      <w:b/>
      <w:bCs/>
      <w:color w:val="4F81BD"/>
      <w:sz w:val="26"/>
      <w:szCs w:val="26"/>
    </w:rPr>
  </w:style>
  <w:style w:type="paragraph" w:styleId="5">
    <w:name w:val="heading 5"/>
    <w:basedOn w:val="a"/>
    <w:next w:val="a"/>
    <w:link w:val="50"/>
    <w:semiHidden/>
    <w:unhideWhenUsed/>
    <w:qFormat/>
    <w:rsid w:val="00B92A0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2A3AFF"/>
    <w:pPr>
      <w:keepNext/>
      <w:suppressAutoHyphens/>
      <w:overflowPunct w:val="0"/>
      <w:autoSpaceDE w:val="0"/>
      <w:autoSpaceDN w:val="0"/>
      <w:adjustRightInd w:val="0"/>
      <w:spacing w:before="240" w:after="60"/>
      <w:jc w:val="center"/>
    </w:pPr>
    <w:rPr>
      <w:b/>
      <w:bCs/>
    </w:rPr>
  </w:style>
  <w:style w:type="paragraph" w:customStyle="1" w:styleId="a3">
    <w:name w:val="Стиль"/>
    <w:rsid w:val="002A3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2A0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B92A09"/>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B92A09"/>
    <w:rPr>
      <w:rFonts w:ascii="Cambria" w:eastAsia="Times New Roman" w:hAnsi="Cambria" w:cs="Times New Roman"/>
      <w:color w:val="243F60"/>
      <w:sz w:val="28"/>
      <w:szCs w:val="28"/>
      <w:lang w:eastAsia="ru-RU"/>
    </w:rPr>
  </w:style>
  <w:style w:type="paragraph" w:styleId="21">
    <w:name w:val="Body Text 2"/>
    <w:aliases w:val="Надин стиль"/>
    <w:basedOn w:val="a"/>
    <w:link w:val="22"/>
    <w:rsid w:val="00B92A09"/>
    <w:pPr>
      <w:overflowPunct w:val="0"/>
      <w:autoSpaceDE w:val="0"/>
      <w:autoSpaceDN w:val="0"/>
      <w:adjustRightInd w:val="0"/>
      <w:jc w:val="center"/>
      <w:textAlignment w:val="baseline"/>
    </w:pPr>
    <w:rPr>
      <w:sz w:val="22"/>
      <w:szCs w:val="22"/>
    </w:rPr>
  </w:style>
  <w:style w:type="character" w:customStyle="1" w:styleId="22">
    <w:name w:val="Основной текст 2 Знак"/>
    <w:aliases w:val="Надин стиль Знак"/>
    <w:basedOn w:val="a0"/>
    <w:link w:val="21"/>
    <w:rsid w:val="00B92A09"/>
    <w:rPr>
      <w:rFonts w:ascii="Times New Roman" w:eastAsia="Times New Roman" w:hAnsi="Times New Roman" w:cs="Times New Roman"/>
      <w:lang w:eastAsia="ru-RU"/>
    </w:rPr>
  </w:style>
  <w:style w:type="paragraph" w:customStyle="1" w:styleId="Iniiaiieoaeno21">
    <w:name w:val="Iniiaiie oaeno 21"/>
    <w:basedOn w:val="a"/>
    <w:rsid w:val="00B92A09"/>
    <w:pPr>
      <w:widowControl w:val="0"/>
      <w:overflowPunct w:val="0"/>
      <w:autoSpaceDE w:val="0"/>
      <w:autoSpaceDN w:val="0"/>
      <w:adjustRightInd w:val="0"/>
      <w:jc w:val="both"/>
      <w:textAlignment w:val="baseline"/>
    </w:pPr>
  </w:style>
  <w:style w:type="paragraph" w:styleId="23">
    <w:name w:val="Body Text Indent 2"/>
    <w:basedOn w:val="a"/>
    <w:link w:val="24"/>
    <w:rsid w:val="00B92A09"/>
    <w:pPr>
      <w:spacing w:after="120" w:line="480" w:lineRule="auto"/>
      <w:ind w:left="283"/>
    </w:pPr>
    <w:rPr>
      <w:sz w:val="24"/>
      <w:szCs w:val="24"/>
    </w:rPr>
  </w:style>
  <w:style w:type="character" w:customStyle="1" w:styleId="24">
    <w:name w:val="Основной текст с отступом 2 Знак"/>
    <w:basedOn w:val="a0"/>
    <w:link w:val="23"/>
    <w:rsid w:val="00B92A09"/>
    <w:rPr>
      <w:rFonts w:ascii="Times New Roman" w:eastAsia="Times New Roman" w:hAnsi="Times New Roman" w:cs="Times New Roman"/>
      <w:sz w:val="24"/>
      <w:szCs w:val="24"/>
      <w:lang w:eastAsia="ru-RU"/>
    </w:rPr>
  </w:style>
  <w:style w:type="character" w:styleId="a4">
    <w:name w:val="footnote reference"/>
    <w:basedOn w:val="a0"/>
    <w:semiHidden/>
    <w:rsid w:val="00B92A09"/>
    <w:rPr>
      <w:vertAlign w:val="superscript"/>
    </w:rPr>
  </w:style>
  <w:style w:type="paragraph" w:styleId="a5">
    <w:name w:val="Title"/>
    <w:basedOn w:val="a"/>
    <w:link w:val="a6"/>
    <w:qFormat/>
    <w:rsid w:val="00B92A09"/>
    <w:pPr>
      <w:jc w:val="center"/>
    </w:pPr>
    <w:rPr>
      <w:b/>
      <w:bCs/>
      <w:u w:val="single"/>
    </w:rPr>
  </w:style>
  <w:style w:type="character" w:customStyle="1" w:styleId="a6">
    <w:name w:val="Название Знак"/>
    <w:basedOn w:val="a0"/>
    <w:link w:val="a5"/>
    <w:rsid w:val="00B92A09"/>
    <w:rPr>
      <w:rFonts w:ascii="Times New Roman" w:eastAsia="Times New Roman" w:hAnsi="Times New Roman" w:cs="Times New Roman"/>
      <w:b/>
      <w:bCs/>
      <w:sz w:val="28"/>
      <w:szCs w:val="28"/>
      <w:u w:val="single"/>
      <w:lang w:eastAsia="ru-RU"/>
    </w:rPr>
  </w:style>
  <w:style w:type="paragraph" w:styleId="a7">
    <w:name w:val="footnote text"/>
    <w:basedOn w:val="a"/>
    <w:link w:val="a8"/>
    <w:semiHidden/>
    <w:rsid w:val="00B92A09"/>
    <w:pPr>
      <w:ind w:firstLine="709"/>
      <w:jc w:val="both"/>
    </w:pPr>
    <w:rPr>
      <w:sz w:val="20"/>
      <w:szCs w:val="20"/>
    </w:rPr>
  </w:style>
  <w:style w:type="character" w:customStyle="1" w:styleId="a8">
    <w:name w:val="Текст сноски Знак"/>
    <w:basedOn w:val="a0"/>
    <w:link w:val="a7"/>
    <w:semiHidden/>
    <w:rsid w:val="00B92A09"/>
    <w:rPr>
      <w:rFonts w:ascii="Times New Roman" w:eastAsia="Times New Roman" w:hAnsi="Times New Roman" w:cs="Times New Roman"/>
      <w:sz w:val="20"/>
      <w:szCs w:val="20"/>
      <w:lang w:eastAsia="ru-RU"/>
    </w:rPr>
  </w:style>
  <w:style w:type="paragraph" w:styleId="a9">
    <w:name w:val="Normal (Web)"/>
    <w:basedOn w:val="a"/>
    <w:uiPriority w:val="99"/>
    <w:rsid w:val="00B92A09"/>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B92A09"/>
    <w:pPr>
      <w:autoSpaceDE w:val="0"/>
      <w:autoSpaceDN w:val="0"/>
      <w:spacing w:after="160" w:line="240" w:lineRule="exact"/>
    </w:pPr>
    <w:rPr>
      <w:rFonts w:ascii="Arial" w:hAnsi="Arial" w:cs="Arial"/>
      <w:b/>
      <w:bCs/>
      <w:sz w:val="20"/>
      <w:szCs w:val="20"/>
      <w:lang w:val="en-US" w:eastAsia="de-DE"/>
    </w:rPr>
  </w:style>
  <w:style w:type="paragraph" w:styleId="aa">
    <w:name w:val="footer"/>
    <w:basedOn w:val="a"/>
    <w:link w:val="ab"/>
    <w:rsid w:val="00B92A09"/>
    <w:pPr>
      <w:tabs>
        <w:tab w:val="center" w:pos="4677"/>
        <w:tab w:val="right" w:pos="9355"/>
      </w:tabs>
    </w:pPr>
  </w:style>
  <w:style w:type="character" w:customStyle="1" w:styleId="ab">
    <w:name w:val="Нижний колонтитул Знак"/>
    <w:basedOn w:val="a0"/>
    <w:link w:val="aa"/>
    <w:rsid w:val="00B92A09"/>
    <w:rPr>
      <w:rFonts w:ascii="Times New Roman" w:eastAsia="Times New Roman" w:hAnsi="Times New Roman" w:cs="Times New Roman"/>
      <w:sz w:val="28"/>
      <w:szCs w:val="28"/>
      <w:lang w:eastAsia="ru-RU"/>
    </w:rPr>
  </w:style>
  <w:style w:type="character" w:styleId="ac">
    <w:name w:val="page number"/>
    <w:basedOn w:val="a0"/>
    <w:rsid w:val="00B92A09"/>
  </w:style>
  <w:style w:type="paragraph" w:styleId="ad">
    <w:name w:val="header"/>
    <w:basedOn w:val="a"/>
    <w:link w:val="ae"/>
    <w:rsid w:val="00B92A09"/>
    <w:pPr>
      <w:tabs>
        <w:tab w:val="center" w:pos="4677"/>
        <w:tab w:val="right" w:pos="9355"/>
      </w:tabs>
    </w:pPr>
  </w:style>
  <w:style w:type="character" w:customStyle="1" w:styleId="ae">
    <w:name w:val="Верхний колонтитул Знак"/>
    <w:basedOn w:val="a0"/>
    <w:link w:val="ad"/>
    <w:rsid w:val="00B92A09"/>
    <w:rPr>
      <w:rFonts w:ascii="Times New Roman" w:eastAsia="Times New Roman" w:hAnsi="Times New Roman" w:cs="Times New Roman"/>
      <w:sz w:val="28"/>
      <w:szCs w:val="28"/>
      <w:lang w:eastAsia="ru-RU"/>
    </w:rPr>
  </w:style>
  <w:style w:type="paragraph" w:styleId="af">
    <w:name w:val="Balloon Text"/>
    <w:basedOn w:val="a"/>
    <w:link w:val="af0"/>
    <w:semiHidden/>
    <w:rsid w:val="00B92A09"/>
    <w:rPr>
      <w:rFonts w:ascii="Tahoma" w:hAnsi="Tahoma" w:cs="Tahoma"/>
      <w:sz w:val="16"/>
      <w:szCs w:val="16"/>
    </w:rPr>
  </w:style>
  <w:style w:type="character" w:customStyle="1" w:styleId="af0">
    <w:name w:val="Текст выноски Знак"/>
    <w:basedOn w:val="a0"/>
    <w:link w:val="af"/>
    <w:semiHidden/>
    <w:rsid w:val="00B92A09"/>
    <w:rPr>
      <w:rFonts w:ascii="Tahoma" w:eastAsia="Times New Roman" w:hAnsi="Tahoma" w:cs="Tahoma"/>
      <w:sz w:val="16"/>
      <w:szCs w:val="16"/>
      <w:lang w:eastAsia="ru-RU"/>
    </w:rPr>
  </w:style>
  <w:style w:type="table" w:styleId="af1">
    <w:name w:val="Table Grid"/>
    <w:basedOn w:val="a1"/>
    <w:uiPriority w:val="59"/>
    <w:rsid w:val="00B92A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B92A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w:basedOn w:val="a"/>
    <w:link w:val="af3"/>
    <w:rsid w:val="00B92A09"/>
    <w:pPr>
      <w:spacing w:after="120"/>
    </w:pPr>
  </w:style>
  <w:style w:type="character" w:customStyle="1" w:styleId="af3">
    <w:name w:val="Основной текст Знак"/>
    <w:basedOn w:val="a0"/>
    <w:link w:val="af2"/>
    <w:rsid w:val="00B92A09"/>
    <w:rPr>
      <w:rFonts w:ascii="Times New Roman" w:eastAsia="Times New Roman" w:hAnsi="Times New Roman" w:cs="Times New Roman"/>
      <w:sz w:val="28"/>
      <w:szCs w:val="28"/>
      <w:lang w:eastAsia="ru-RU"/>
    </w:rPr>
  </w:style>
  <w:style w:type="character" w:styleId="af4">
    <w:name w:val="Hyperlink"/>
    <w:basedOn w:val="a0"/>
    <w:uiPriority w:val="99"/>
    <w:unhideWhenUsed/>
    <w:rsid w:val="00B92A09"/>
    <w:rPr>
      <w:color w:val="0000FF"/>
      <w:u w:val="single"/>
    </w:rPr>
  </w:style>
  <w:style w:type="paragraph" w:styleId="3">
    <w:name w:val="Body Text 3"/>
    <w:basedOn w:val="a"/>
    <w:link w:val="30"/>
    <w:rsid w:val="00B92A09"/>
    <w:pPr>
      <w:spacing w:after="120"/>
    </w:pPr>
    <w:rPr>
      <w:sz w:val="16"/>
      <w:szCs w:val="16"/>
    </w:rPr>
  </w:style>
  <w:style w:type="character" w:customStyle="1" w:styleId="30">
    <w:name w:val="Основной текст 3 Знак"/>
    <w:basedOn w:val="a0"/>
    <w:link w:val="3"/>
    <w:rsid w:val="00B92A09"/>
    <w:rPr>
      <w:rFonts w:ascii="Times New Roman" w:eastAsia="Times New Roman" w:hAnsi="Times New Roman" w:cs="Times New Roman"/>
      <w:sz w:val="16"/>
      <w:szCs w:val="16"/>
      <w:lang w:eastAsia="ru-RU"/>
    </w:rPr>
  </w:style>
  <w:style w:type="paragraph" w:styleId="af5">
    <w:name w:val="Body Text Indent"/>
    <w:basedOn w:val="a"/>
    <w:link w:val="af6"/>
    <w:rsid w:val="00B92A09"/>
    <w:pPr>
      <w:spacing w:after="120"/>
      <w:ind w:left="283"/>
    </w:pPr>
  </w:style>
  <w:style w:type="character" w:customStyle="1" w:styleId="af6">
    <w:name w:val="Основной текст с отступом Знак"/>
    <w:basedOn w:val="a0"/>
    <w:link w:val="af5"/>
    <w:rsid w:val="00B92A09"/>
    <w:rPr>
      <w:rFonts w:ascii="Times New Roman" w:eastAsia="Times New Roman" w:hAnsi="Times New Roman" w:cs="Times New Roman"/>
      <w:sz w:val="28"/>
      <w:szCs w:val="28"/>
      <w:lang w:eastAsia="ru-RU"/>
    </w:rPr>
  </w:style>
  <w:style w:type="paragraph" w:customStyle="1" w:styleId="ConsPlusNormal">
    <w:name w:val="ConsPlusNormal"/>
    <w:uiPriority w:val="99"/>
    <w:rsid w:val="00B92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List Paragraph"/>
    <w:basedOn w:val="a"/>
    <w:uiPriority w:val="34"/>
    <w:qFormat/>
    <w:rsid w:val="00B92A09"/>
    <w:pPr>
      <w:ind w:left="720"/>
      <w:contextualSpacing/>
    </w:pPr>
  </w:style>
  <w:style w:type="paragraph" w:customStyle="1" w:styleId="ConsNormal">
    <w:name w:val="ConsNormal"/>
    <w:rsid w:val="00B92A09"/>
    <w:pPr>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B92A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92A09"/>
  </w:style>
  <w:style w:type="paragraph" w:customStyle="1" w:styleId="Style11">
    <w:name w:val="Style11"/>
    <w:basedOn w:val="a"/>
    <w:rsid w:val="00B92A09"/>
    <w:pPr>
      <w:widowControl w:val="0"/>
      <w:autoSpaceDE w:val="0"/>
      <w:autoSpaceDN w:val="0"/>
      <w:adjustRightInd w:val="0"/>
      <w:spacing w:line="279" w:lineRule="exact"/>
      <w:ind w:firstLine="582"/>
      <w:jc w:val="both"/>
    </w:pPr>
    <w:rPr>
      <w:sz w:val="24"/>
      <w:szCs w:val="24"/>
    </w:rPr>
  </w:style>
  <w:style w:type="character" w:styleId="af8">
    <w:name w:val="Strong"/>
    <w:basedOn w:val="a0"/>
    <w:uiPriority w:val="22"/>
    <w:qFormat/>
    <w:rsid w:val="00B92A09"/>
    <w:rPr>
      <w:b/>
      <w:bCs/>
    </w:rPr>
  </w:style>
  <w:style w:type="character" w:styleId="af9">
    <w:name w:val="Emphasis"/>
    <w:basedOn w:val="a0"/>
    <w:uiPriority w:val="20"/>
    <w:qFormat/>
    <w:rsid w:val="00B92A09"/>
    <w:rPr>
      <w:i/>
      <w:iCs/>
    </w:rPr>
  </w:style>
</w:styles>
</file>

<file path=word/webSettings.xml><?xml version="1.0" encoding="utf-8"?>
<w:webSettings xmlns:r="http://schemas.openxmlformats.org/officeDocument/2006/relationships" xmlns:w="http://schemas.openxmlformats.org/wordprocessingml/2006/main">
  <w:divs>
    <w:div w:id="2930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adminust-uda.ru/main.php?otdel=42&amp;razdel=3&amp;category=3&amp;str=26" TargetMode="External"/><Relationship Id="rId18" Type="http://schemas.openxmlformats.org/officeDocument/2006/relationships/hyperlink" Target="http://adminust-uda.ru/main.php?otdel=42&amp;razdel=3&amp;category=3&amp;str=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hyperlink" Target="http://adminust-uda.ru/main.php?otdel=42&amp;razdel=3&amp;category=3&amp;str=26" TargetMode="External"/><Relationship Id="rId2" Type="http://schemas.openxmlformats.org/officeDocument/2006/relationships/styles" Target="styles.xml"/><Relationship Id="rId16" Type="http://schemas.openxmlformats.org/officeDocument/2006/relationships/hyperlink" Target="http://adminust-uda.ru/main.php?otdel=42&amp;razdel=3&amp;category=3&amp;str=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dminust-uda.ru/main.php?otdel=42&amp;razdel=3&amp;category=3&amp;str=26" TargetMode="External"/><Relationship Id="rId10" Type="http://schemas.openxmlformats.org/officeDocument/2006/relationships/hyperlink" Target="http://www.consultant.ru/document/cons_doc_LAW_51057/1316f00500eba499bc062df16fbbfe1afa8d7f01/" TargetMode="External"/><Relationship Id="rId19" Type="http://schemas.openxmlformats.org/officeDocument/2006/relationships/hyperlink" Target="http://adminust-uda.ru/main.php?otdel=42&amp;razdel=3&amp;category=3&amp;str=26"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adminust-uda.ru/main.php?otdel=42&amp;razdel=3&amp;category=3&amp;str=2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82"/>
            </a:pPr>
            <a:r>
              <a:rPr lang="ru-RU" sz="882"/>
              <a:t>Количество проведенных КСО района мероприятий за период с</a:t>
            </a:r>
            <a:r>
              <a:rPr lang="ru-RU" sz="882" baseline="0"/>
              <a:t> 2011 по 2017 годы</a:t>
            </a:r>
            <a:endParaRPr lang="ru-RU" sz="1000"/>
          </a:p>
        </c:rich>
      </c:tx>
    </c:title>
    <c:plotArea>
      <c:layout/>
      <c:lineChart>
        <c:grouping val="standard"/>
        <c:ser>
          <c:idx val="0"/>
          <c:order val="0"/>
          <c:tx>
            <c:strRef>
              <c:f>Лист1!$B$1</c:f>
              <c:strCache>
                <c:ptCount val="1"/>
                <c:pt idx="0">
                  <c:v>Количество проведенных мероприятий</c:v>
                </c:pt>
              </c:strCache>
            </c:strRef>
          </c:tx>
          <c:dLbls>
            <c:dLbl>
              <c:idx val="3"/>
              <c:layout>
                <c:manualLayout>
                  <c:x val="-2.1960480328559972E-2"/>
                  <c:y val="5.8004317507648846E-2"/>
                </c:manualLayout>
              </c:layout>
              <c:spPr/>
              <c:txPr>
                <a:bodyPr/>
                <a:lstStyle/>
                <a:p>
                  <a:pPr>
                    <a:defRPr/>
                  </a:pPr>
                  <a:endParaRPr lang="ru-RU"/>
                </a:p>
              </c:txPr>
              <c:dLblPos val="r"/>
              <c:showVal val="1"/>
              <c:extLst>
                <c:ext xmlns:c15="http://schemas.microsoft.com/office/drawing/2012/chart" uri="{CE6537A1-D6FC-4f65-9D91-7224C49458BB}"/>
              </c:extLst>
            </c:dLbl>
            <c:dLbl>
              <c:idx val="4"/>
              <c:layout>
                <c:manualLayout>
                  <c:x val="-2.0202020202020211E-2"/>
                  <c:y val="5.4580896686159841E-2"/>
                </c:manualLayout>
              </c:layout>
              <c:spPr/>
              <c:txPr>
                <a:bodyPr/>
                <a:lstStyle/>
                <a:p>
                  <a:pPr>
                    <a:defRPr/>
                  </a:pPr>
                  <a:endParaRPr lang="ru-RU"/>
                </a:p>
              </c:txPr>
              <c:dLblPos val="r"/>
              <c:showVal val="1"/>
              <c:extLst>
                <c:ext xmlns:c15="http://schemas.microsoft.com/office/drawing/2012/chart" uri="{CE6537A1-D6FC-4f65-9D91-7224C49458BB}"/>
              </c:extLst>
            </c:dLbl>
            <c:dLbl>
              <c:idx val="5"/>
              <c:layout>
                <c:manualLayout>
                  <c:x val="-5.1813471502590705E-2"/>
                  <c:y val="9.4674556213017777E-2"/>
                </c:manualLayout>
              </c:layout>
              <c:spPr/>
              <c:txPr>
                <a:bodyPr/>
                <a:lstStyle/>
                <a:p>
                  <a:pPr>
                    <a:defRPr/>
                  </a:pPr>
                  <a:endParaRPr lang="ru-RU"/>
                </a:p>
              </c:txPr>
              <c:dLblPos val="r"/>
              <c:showVal val="1"/>
              <c:extLst>
                <c:ext xmlns:c15="http://schemas.microsoft.com/office/drawing/2012/chart" uri="{CE6537A1-D6FC-4f65-9D91-7224C49458BB}"/>
              </c:extLst>
            </c:dLbl>
            <c:dLbl>
              <c:idx val="6"/>
              <c:layout>
                <c:manualLayout>
                  <c:x val="-2.417989202126939E-2"/>
                  <c:y val="-7.8895463510848165E-3"/>
                </c:manualLayout>
              </c:layout>
              <c:spPr/>
              <c:txPr>
                <a:bodyPr/>
                <a:lstStyle/>
                <a:p>
                  <a:pPr>
                    <a:defRPr/>
                  </a:pPr>
                  <a:endParaRPr lang="ru-RU"/>
                </a:p>
              </c:txPr>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3</c:v>
                </c:pt>
                <c:pt idx="1">
                  <c:v>31</c:v>
                </c:pt>
                <c:pt idx="2">
                  <c:v>83</c:v>
                </c:pt>
                <c:pt idx="3">
                  <c:v>132</c:v>
                </c:pt>
                <c:pt idx="4">
                  <c:v>131</c:v>
                </c:pt>
                <c:pt idx="5">
                  <c:v>120</c:v>
                </c:pt>
                <c:pt idx="6">
                  <c:v>130</c:v>
                </c:pt>
              </c:numCache>
            </c:numRef>
          </c:val>
        </c:ser>
        <c:marker val="1"/>
        <c:axId val="141513088"/>
        <c:axId val="141514624"/>
      </c:lineChart>
      <c:catAx>
        <c:axId val="141513088"/>
        <c:scaling>
          <c:orientation val="minMax"/>
        </c:scaling>
        <c:axPos val="b"/>
        <c:numFmt formatCode="General" sourceLinked="1"/>
        <c:tickLblPos val="nextTo"/>
        <c:crossAx val="141514624"/>
        <c:crosses val="autoZero"/>
        <c:auto val="1"/>
        <c:lblAlgn val="ctr"/>
        <c:lblOffset val="100"/>
      </c:catAx>
      <c:valAx>
        <c:axId val="141514624"/>
        <c:scaling>
          <c:orientation val="minMax"/>
        </c:scaling>
        <c:axPos val="l"/>
        <c:majorGridlines/>
        <c:numFmt formatCode="General" sourceLinked="1"/>
        <c:tickLblPos val="nextTo"/>
        <c:crossAx val="141513088"/>
        <c:crosses val="autoZero"/>
        <c:crossBetween val="between"/>
      </c:valAx>
      <c:spPr>
        <a:noFill/>
        <a:ln w="22414">
          <a:noFill/>
        </a:ln>
      </c:spPr>
    </c:plotArea>
    <c:plotVisOnly val="1"/>
    <c:dispBlanksAs val="gap"/>
  </c:chart>
  <c:spPr>
    <a:blipFill>
      <a:blip xmlns:r="http://schemas.openxmlformats.org/officeDocument/2006/relationships" r:embed="rId2"/>
      <a:tile tx="0" ty="0" sx="100000" sy="100000" flip="none" algn="tl"/>
    </a:blipFill>
  </c:spPr>
  <c:txPr>
    <a:bodyPr/>
    <a:lstStyle/>
    <a:p>
      <a:pPr>
        <a:defRPr>
          <a:latin typeface="Times New Roman" pitchFamily="18" charset="0"/>
          <a:cs typeface="Times New Roman" pitchFamily="18" charset="0"/>
        </a:defRPr>
      </a:pPr>
      <a:endParaRPr lang="ru-RU"/>
    </a:p>
  </c:tx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778"/>
            </a:pPr>
            <a:r>
              <a:rPr lang="ru-RU" sz="882"/>
              <a:t>Количество проведенных  контрольных и экспертно-аналитических мероприятий</a:t>
            </a:r>
          </a:p>
          <a:p>
            <a:pPr>
              <a:defRPr sz="778"/>
            </a:pPr>
            <a:r>
              <a:rPr lang="ru-RU" sz="882"/>
              <a:t>за период с</a:t>
            </a:r>
            <a:r>
              <a:rPr lang="ru-RU" sz="882" baseline="0"/>
              <a:t> 2011 по 2017 годы</a:t>
            </a:r>
            <a:endParaRPr lang="ru-RU" sz="1000"/>
          </a:p>
        </c:rich>
      </c:tx>
      <c:layout>
        <c:manualLayout>
          <c:xMode val="edge"/>
          <c:yMode val="edge"/>
          <c:x val="0.1390435769996835"/>
          <c:y val="3.7279090113735792E-2"/>
        </c:manualLayout>
      </c:layout>
    </c:title>
    <c:plotArea>
      <c:layout/>
      <c:lineChart>
        <c:grouping val="standard"/>
        <c:ser>
          <c:idx val="0"/>
          <c:order val="0"/>
          <c:tx>
            <c:strRef>
              <c:f>Лист1!$B$1</c:f>
              <c:strCache>
                <c:ptCount val="1"/>
                <c:pt idx="0">
                  <c:v>Экспертно-аналитические мероприятия</c:v>
                </c:pt>
              </c:strCache>
            </c:strRef>
          </c:tx>
          <c:dLbls>
            <c:dLbl>
              <c:idx val="0"/>
              <c:layout>
                <c:manualLayout>
                  <c:x val="-5.4865795077502104E-2"/>
                  <c:y val="-4.9964070025227451E-2"/>
                </c:manualLayout>
              </c:layout>
              <c:spPr/>
              <c:txPr>
                <a:bodyPr/>
                <a:lstStyle/>
                <a:p>
                  <a:pPr>
                    <a:defRPr/>
                  </a:pPr>
                  <a:endParaRPr lang="ru-RU"/>
                </a:p>
              </c:txPr>
              <c:dLblPos val="r"/>
              <c:showVal val="1"/>
              <c:extLst>
                <c:ext xmlns:c15="http://schemas.microsoft.com/office/drawing/2012/chart" uri="{CE6537A1-D6FC-4f65-9D91-7224C49458BB}"/>
              </c:extLst>
            </c:dLbl>
            <c:dLbl>
              <c:idx val="1"/>
              <c:layout>
                <c:manualLayout>
                  <c:x val="-7.0166641905610894E-2"/>
                  <c:y val="-7.3519863415131392E-2"/>
                </c:manualLayout>
              </c:layout>
              <c:spPr/>
              <c:txPr>
                <a:bodyPr/>
                <a:lstStyle/>
                <a:p>
                  <a:pPr>
                    <a:defRPr/>
                  </a:pPr>
                  <a:endParaRPr lang="ru-RU"/>
                </a:p>
              </c:txPr>
              <c:dLblPos val="r"/>
              <c:showVal val="1"/>
              <c:extLst>
                <c:ext xmlns:c15="http://schemas.microsoft.com/office/drawing/2012/chart" uri="{CE6537A1-D6FC-4f65-9D91-7224C49458BB}"/>
              </c:extLst>
            </c:dLbl>
            <c:dLbl>
              <c:idx val="2"/>
              <c:layout>
                <c:manualLayout>
                  <c:x val="-7.8145892140840889E-2"/>
                  <c:y val="-4.1676222511021072E-2"/>
                </c:manualLayout>
              </c:layout>
              <c:spPr/>
              <c:txPr>
                <a:bodyPr/>
                <a:lstStyle/>
                <a:p>
                  <a:pPr>
                    <a:defRPr/>
                  </a:pPr>
                  <a:endParaRPr lang="ru-RU"/>
                </a:p>
              </c:txPr>
              <c:dLblPos val="r"/>
              <c:showVal val="1"/>
              <c:extLst>
                <c:ext xmlns:c15="http://schemas.microsoft.com/office/drawing/2012/chart" uri="{CE6537A1-D6FC-4f65-9D91-7224C49458BB}"/>
              </c:extLst>
            </c:dLbl>
            <c:dLbl>
              <c:idx val="3"/>
              <c:layout>
                <c:manualLayout>
                  <c:x val="-9.3024315356806928E-2"/>
                  <c:y val="-5.5140024972606595E-2"/>
                </c:manualLayout>
              </c:layout>
              <c:spPr/>
              <c:txPr>
                <a:bodyPr/>
                <a:lstStyle/>
                <a:p>
                  <a:pPr>
                    <a:defRPr/>
                  </a:pPr>
                  <a:endParaRPr lang="ru-RU"/>
                </a:p>
              </c:txPr>
              <c:dLblPos val="r"/>
              <c:showVal val="1"/>
              <c:extLst>
                <c:ext xmlns:c15="http://schemas.microsoft.com/office/drawing/2012/chart" uri="{CE6537A1-D6FC-4f65-9D91-7224C49458BB}"/>
              </c:extLst>
            </c:dLbl>
            <c:dLbl>
              <c:idx val="4"/>
              <c:layout>
                <c:manualLayout>
                  <c:x val="-8.6644876937552684E-2"/>
                  <c:y val="-4.7612567846494938E-2"/>
                </c:manualLayout>
              </c:layout>
              <c:spPr/>
              <c:txPr>
                <a:bodyPr/>
                <a:lstStyle/>
                <a:p>
                  <a:pPr>
                    <a:defRPr/>
                  </a:pPr>
                  <a:endParaRPr lang="ru-RU"/>
                </a:p>
              </c:txPr>
              <c:dLblPos val="r"/>
              <c:showVal val="1"/>
              <c:extLst>
                <c:ext xmlns:c15="http://schemas.microsoft.com/office/drawing/2012/chart" uri="{CE6537A1-D6FC-4f65-9D91-7224C49458BB}"/>
              </c:extLst>
            </c:dLbl>
            <c:dLbl>
              <c:idx val="5"/>
              <c:layout>
                <c:manualLayout>
                  <c:x val="-7.3642709554922664E-2"/>
                  <c:y val="-2.4007485175464187E-2"/>
                </c:manualLayout>
              </c:layout>
              <c:spPr/>
              <c:txPr>
                <a:bodyPr/>
                <a:lstStyle/>
                <a:p>
                  <a:pPr>
                    <a:defRPr/>
                  </a:pPr>
                  <a:endParaRPr lang="ru-RU"/>
                </a:p>
              </c:txPr>
              <c:dLblPos val="r"/>
              <c:showVal val="1"/>
              <c:extLst>
                <c:ext xmlns:c15="http://schemas.microsoft.com/office/drawing/2012/chart" uri="{CE6537A1-D6FC-4f65-9D91-7224C49458BB}"/>
              </c:extLst>
            </c:dLbl>
            <c:dLbl>
              <c:idx val="6"/>
              <c:layout>
                <c:manualLayout>
                  <c:x val="-1.2578616352201255E-2"/>
                  <c:y val="-5.1779935275080895E-2"/>
                </c:manualLayout>
              </c:layout>
              <c:spPr/>
              <c:txPr>
                <a:bodyPr/>
                <a:lstStyle/>
                <a:p>
                  <a:pPr>
                    <a:defRPr/>
                  </a:pPr>
                  <a:endParaRPr lang="ru-RU"/>
                </a:p>
              </c:txPr>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3</c:v>
                </c:pt>
                <c:pt idx="1">
                  <c:v>12</c:v>
                </c:pt>
                <c:pt idx="2">
                  <c:v>73</c:v>
                </c:pt>
                <c:pt idx="3">
                  <c:v>121</c:v>
                </c:pt>
                <c:pt idx="4">
                  <c:v>110</c:v>
                </c:pt>
                <c:pt idx="5">
                  <c:v>110</c:v>
                </c:pt>
                <c:pt idx="6">
                  <c:v>122</c:v>
                </c:pt>
              </c:numCache>
            </c:numRef>
          </c:val>
        </c:ser>
        <c:ser>
          <c:idx val="1"/>
          <c:order val="1"/>
          <c:tx>
            <c:strRef>
              <c:f>Лист1!$C$1</c:f>
              <c:strCache>
                <c:ptCount val="1"/>
                <c:pt idx="0">
                  <c:v>Контрольные мероприятия</c:v>
                </c:pt>
              </c:strCache>
            </c:strRef>
          </c:tx>
          <c:dLbls>
            <c:dLbl>
              <c:idx val="0"/>
              <c:layout>
                <c:manualLayout>
                  <c:x val="-4.1067761806981934E-2"/>
                  <c:y val="3.7278168747080002E-2"/>
                </c:manualLayout>
              </c:layout>
              <c:spPr/>
              <c:txPr>
                <a:bodyPr/>
                <a:lstStyle/>
                <a:p>
                  <a:pPr>
                    <a:defRPr/>
                  </a:pPr>
                  <a:endParaRPr lang="ru-RU"/>
                </a:p>
              </c:txPr>
              <c:dLblPos val="r"/>
              <c:showVal val="1"/>
              <c:extLst>
                <c:ext xmlns:c15="http://schemas.microsoft.com/office/drawing/2012/chart" uri="{CE6537A1-D6FC-4f65-9D91-7224C49458BB}"/>
              </c:extLst>
            </c:dLbl>
            <c:dLbl>
              <c:idx val="1"/>
              <c:layout>
                <c:manualLayout>
                  <c:x val="-5.2801408037547834E-2"/>
                  <c:y val="4.3491767629698724E-2"/>
                </c:manualLayout>
              </c:layout>
              <c:spPr/>
              <c:txPr>
                <a:bodyPr/>
                <a:lstStyle/>
                <a:p>
                  <a:pPr>
                    <a:defRPr/>
                  </a:pPr>
                  <a:endParaRPr lang="ru-RU"/>
                </a:p>
              </c:txPr>
              <c:dLblPos val="r"/>
              <c:showVal val="1"/>
              <c:extLst>
                <c:ext xmlns:c15="http://schemas.microsoft.com/office/drawing/2012/chart" uri="{CE6537A1-D6FC-4f65-9D91-7224C49458BB}"/>
              </c:extLst>
            </c:dLbl>
            <c:dLbl>
              <c:idx val="2"/>
              <c:layout>
                <c:manualLayout>
                  <c:x val="-1.4033328381122118E-2"/>
                  <c:y val="-3.7278495527864802E-2"/>
                </c:manualLayout>
              </c:layout>
              <c:spPr/>
              <c:txPr>
                <a:bodyPr/>
                <a:lstStyle/>
                <a:p>
                  <a:pPr>
                    <a:defRPr/>
                  </a:pPr>
                  <a:endParaRPr lang="ru-RU"/>
                </a:p>
              </c:txPr>
              <c:dLblPos val="r"/>
              <c:showVal val="1"/>
              <c:extLst>
                <c:ext xmlns:c15="http://schemas.microsoft.com/office/drawing/2012/chart" uri="{CE6537A1-D6FC-4f65-9D91-7224C49458BB}"/>
              </c:extLst>
            </c:dLbl>
            <c:dLbl>
              <c:idx val="3"/>
              <c:layout>
                <c:manualLayout>
                  <c:x val="-3.5201400646275124E-2"/>
                  <c:y val="-4.3491767629698724E-2"/>
                </c:manualLayout>
              </c:layout>
              <c:spPr/>
              <c:txPr>
                <a:bodyPr/>
                <a:lstStyle/>
                <a:p>
                  <a:pPr>
                    <a:defRPr/>
                  </a:pPr>
                  <a:endParaRPr lang="ru-RU"/>
                </a:p>
              </c:txPr>
              <c:dLblPos val="r"/>
              <c:showVal val="1"/>
              <c:extLst>
                <c:ext xmlns:c15="http://schemas.microsoft.com/office/drawing/2012/chart" uri="{CE6537A1-D6FC-4f65-9D91-7224C49458BB}"/>
              </c:extLst>
            </c:dLbl>
            <c:dLbl>
              <c:idx val="4"/>
              <c:layout>
                <c:manualLayout>
                  <c:x val="-1.757400892264353E-2"/>
                  <c:y val="-3.3000874890638673E-2"/>
                </c:manualLayout>
              </c:layout>
              <c:spPr/>
              <c:txPr>
                <a:bodyPr/>
                <a:lstStyle/>
                <a:p>
                  <a:pPr>
                    <a:defRPr/>
                  </a:pPr>
                  <a:endParaRPr lang="ru-RU"/>
                </a:p>
              </c:txPr>
              <c:dLblPos val="r"/>
              <c:showVal val="1"/>
              <c:extLst>
                <c:ext xmlns:c15="http://schemas.microsoft.com/office/drawing/2012/chart" uri="{CE6537A1-D6FC-4f65-9D91-7224C49458BB}"/>
              </c:extLst>
            </c:dLbl>
            <c:dLbl>
              <c:idx val="5"/>
              <c:layout>
                <c:manualLayout>
                  <c:x val="-7.448789571694603E-3"/>
                  <c:y val="-3.0441400304414008E-2"/>
                </c:manualLayout>
              </c:layout>
              <c:spPr/>
              <c:txPr>
                <a:bodyPr/>
                <a:lstStyle/>
                <a:p>
                  <a:pPr>
                    <a:defRPr/>
                  </a:pPr>
                  <a:endParaRPr lang="ru-RU"/>
                </a:p>
              </c:txPr>
              <c:dLblPos val="r"/>
              <c:showVal val="1"/>
              <c:extLst>
                <c:ext xmlns:c15="http://schemas.microsoft.com/office/drawing/2012/chart" uri="{CE6537A1-D6FC-4f65-9D91-7224C49458BB}"/>
              </c:extLst>
            </c:dLbl>
            <c:dLbl>
              <c:idx val="6"/>
              <c:layout>
                <c:manualLayout>
                  <c:x val="-2.2057171931522752E-2"/>
                  <c:y val="-5.1779916399338974E-2"/>
                </c:manualLayout>
              </c:layout>
              <c:spPr/>
              <c:txPr>
                <a:bodyPr/>
                <a:lstStyle/>
                <a:p>
                  <a:pPr>
                    <a:defRPr/>
                  </a:pPr>
                  <a:endParaRPr lang="ru-RU"/>
                </a:p>
              </c:txPr>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Лист1!$C$2:$C$8</c:f>
              <c:numCache>
                <c:formatCode>General</c:formatCode>
                <c:ptCount val="7"/>
                <c:pt idx="0">
                  <c:v>0</c:v>
                </c:pt>
                <c:pt idx="1">
                  <c:v>19</c:v>
                </c:pt>
                <c:pt idx="2">
                  <c:v>10</c:v>
                </c:pt>
                <c:pt idx="3">
                  <c:v>11</c:v>
                </c:pt>
                <c:pt idx="4">
                  <c:v>21</c:v>
                </c:pt>
                <c:pt idx="5">
                  <c:v>10</c:v>
                </c:pt>
                <c:pt idx="6">
                  <c:v>8</c:v>
                </c:pt>
              </c:numCache>
            </c:numRef>
          </c:val>
        </c:ser>
        <c:marker val="1"/>
        <c:axId val="141824384"/>
        <c:axId val="141825920"/>
      </c:lineChart>
      <c:catAx>
        <c:axId val="141824384"/>
        <c:scaling>
          <c:orientation val="minMax"/>
        </c:scaling>
        <c:axPos val="b"/>
        <c:numFmt formatCode="General" sourceLinked="1"/>
        <c:tickLblPos val="nextTo"/>
        <c:crossAx val="141825920"/>
        <c:crosses val="autoZero"/>
        <c:auto val="1"/>
        <c:lblAlgn val="ctr"/>
        <c:lblOffset val="100"/>
      </c:catAx>
      <c:valAx>
        <c:axId val="141825920"/>
        <c:scaling>
          <c:orientation val="minMax"/>
        </c:scaling>
        <c:axPos val="l"/>
        <c:majorGridlines/>
        <c:numFmt formatCode="General" sourceLinked="1"/>
        <c:tickLblPos val="nextTo"/>
        <c:crossAx val="141824384"/>
        <c:crosses val="autoZero"/>
        <c:crossBetween val="between"/>
      </c:valAx>
      <c:spPr>
        <a:noFill/>
        <a:ln w="22401">
          <a:noFill/>
        </a:ln>
      </c:spPr>
    </c:plotArea>
    <c:legend>
      <c:legendPos val="b"/>
    </c:legend>
    <c:plotVisOnly val="1"/>
    <c:dispBlanksAs val="gap"/>
  </c:chart>
  <c:spPr>
    <a:blipFill>
      <a:blip xmlns:r="http://schemas.openxmlformats.org/officeDocument/2006/relationships" r:embed="rId2"/>
      <a:tile tx="0" ty="0" sx="100000" sy="100000" flip="none" algn="tl"/>
    </a:blipFill>
  </c:spPr>
  <c:txPr>
    <a:bodyPr/>
    <a:lstStyle/>
    <a:p>
      <a:pPr>
        <a:defRPr>
          <a:latin typeface="Times New Roman" pitchFamily="18" charset="0"/>
          <a:cs typeface="Times New Roman" pitchFamily="18" charset="0"/>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84"/>
            </a:pPr>
            <a:r>
              <a:rPr lang="ru-RU" sz="884"/>
              <a:t>Распределение проведенных мероприятий</a:t>
            </a:r>
            <a:r>
              <a:rPr lang="ru-RU" sz="884" baseline="0"/>
              <a:t> по муниципальным образованиям и району за период</a:t>
            </a:r>
            <a:r>
              <a:rPr lang="ru-RU" sz="884"/>
              <a:t> с</a:t>
            </a:r>
            <a:r>
              <a:rPr lang="ru-RU" sz="884" baseline="0"/>
              <a:t> 2011 по 2017 годы</a:t>
            </a:r>
            <a:endParaRPr lang="ru-RU" sz="1000"/>
          </a:p>
        </c:rich>
      </c:tx>
      <c:layout>
        <c:manualLayout>
          <c:xMode val="edge"/>
          <c:yMode val="edge"/>
          <c:x val="0.13904359292994029"/>
          <c:y val="3.727916692936746E-2"/>
        </c:manualLayout>
      </c:layout>
    </c:title>
    <c:plotArea>
      <c:layout/>
      <c:lineChart>
        <c:grouping val="standard"/>
        <c:ser>
          <c:idx val="0"/>
          <c:order val="0"/>
          <c:tx>
            <c:strRef>
              <c:f>Лист1!$B$1</c:f>
              <c:strCache>
                <c:ptCount val="1"/>
                <c:pt idx="0">
                  <c:v>РМО</c:v>
                </c:pt>
              </c:strCache>
            </c:strRef>
          </c:tx>
          <c:dLbls>
            <c:dLbl>
              <c:idx val="0"/>
              <c:layout>
                <c:manualLayout>
                  <c:x val="-5.4865795077502104E-2"/>
                  <c:y val="-4.9964070025227451E-2"/>
                </c:manualLayout>
              </c:layout>
              <c:spPr/>
              <c:txPr>
                <a:bodyPr/>
                <a:lstStyle/>
                <a:p>
                  <a:pPr>
                    <a:defRPr/>
                  </a:pPr>
                  <a:endParaRPr lang="ru-RU"/>
                </a:p>
              </c:txPr>
              <c:dLblPos val="r"/>
              <c:showVal val="1"/>
              <c:extLst>
                <c:ext xmlns:c15="http://schemas.microsoft.com/office/drawing/2012/chart" uri="{CE6537A1-D6FC-4f65-9D91-7224C49458BB}"/>
              </c:extLst>
            </c:dLbl>
            <c:dLbl>
              <c:idx val="1"/>
              <c:layout>
                <c:manualLayout>
                  <c:x val="-7.0166641905610894E-2"/>
                  <c:y val="-7.3519863415131392E-2"/>
                </c:manualLayout>
              </c:layout>
              <c:spPr/>
              <c:txPr>
                <a:bodyPr/>
                <a:lstStyle/>
                <a:p>
                  <a:pPr>
                    <a:defRPr/>
                  </a:pPr>
                  <a:endParaRPr lang="ru-RU"/>
                </a:p>
              </c:txPr>
              <c:dLblPos val="r"/>
              <c:showVal val="1"/>
              <c:extLst>
                <c:ext xmlns:c15="http://schemas.microsoft.com/office/drawing/2012/chart" uri="{CE6537A1-D6FC-4f65-9D91-7224C49458BB}"/>
              </c:extLst>
            </c:dLbl>
            <c:dLbl>
              <c:idx val="2"/>
              <c:layout>
                <c:manualLayout>
                  <c:x val="-1.3889131328463467E-2"/>
                  <c:y val="3.4015289573519479E-2"/>
                </c:manualLayout>
              </c:layout>
              <c:spPr/>
              <c:txPr>
                <a:bodyPr/>
                <a:lstStyle/>
                <a:p>
                  <a:pPr>
                    <a:defRPr/>
                  </a:pPr>
                  <a:endParaRPr lang="ru-RU"/>
                </a:p>
              </c:txPr>
              <c:dLblPos val="r"/>
              <c:showVal val="1"/>
              <c:extLst>
                <c:ext xmlns:c15="http://schemas.microsoft.com/office/drawing/2012/chart" uri="{CE6537A1-D6FC-4f65-9D91-7224C49458BB}"/>
              </c:extLst>
            </c:dLbl>
            <c:dLbl>
              <c:idx val="3"/>
              <c:layout>
                <c:manualLayout>
                  <c:x val="-4.8044524554912572E-2"/>
                  <c:y val="-4.3495283613565784E-2"/>
                </c:manualLayout>
              </c:layout>
              <c:spPr/>
              <c:txPr>
                <a:bodyPr/>
                <a:lstStyle/>
                <a:p>
                  <a:pPr>
                    <a:defRPr/>
                  </a:pPr>
                  <a:endParaRPr lang="ru-RU"/>
                </a:p>
              </c:txPr>
              <c:dLblPos val="r"/>
              <c:showVal val="1"/>
              <c:extLst>
                <c:ext xmlns:c15="http://schemas.microsoft.com/office/drawing/2012/chart" uri="{CE6537A1-D6FC-4f65-9D91-7224C49458BB}"/>
              </c:extLst>
            </c:dLbl>
            <c:dLbl>
              <c:idx val="4"/>
              <c:layout>
                <c:manualLayout>
                  <c:x val="-4.8090566992378972E-2"/>
                  <c:y val="-4.7612694701371965E-2"/>
                </c:manualLayout>
              </c:layout>
              <c:spPr/>
              <c:txPr>
                <a:bodyPr/>
                <a:lstStyle/>
                <a:p>
                  <a:pPr>
                    <a:defRPr/>
                  </a:pPr>
                  <a:endParaRPr lang="ru-RU"/>
                </a:p>
              </c:txPr>
              <c:dLblPos val="r"/>
              <c:showVal val="1"/>
              <c:extLst>
                <c:ext xmlns:c15="http://schemas.microsoft.com/office/drawing/2012/chart" uri="{CE6537A1-D6FC-4f65-9D91-7224C49458BB}"/>
              </c:extLst>
            </c:dLbl>
            <c:dLbl>
              <c:idx val="5"/>
              <c:layout>
                <c:manualLayout>
                  <c:x val="-5.4365493469942808E-2"/>
                  <c:y val="-4.1474859310708413E-2"/>
                </c:manualLayout>
              </c:layout>
              <c:spPr/>
              <c:txPr>
                <a:bodyPr/>
                <a:lstStyle/>
                <a:p>
                  <a:pPr>
                    <a:defRPr/>
                  </a:pPr>
                  <a:endParaRPr lang="ru-RU"/>
                </a:p>
              </c:txPr>
              <c:dLblPos val="r"/>
              <c:showVal val="1"/>
              <c:extLst>
                <c:ext xmlns:c15="http://schemas.microsoft.com/office/drawing/2012/chart" uri="{CE6537A1-D6FC-4f65-9D91-7224C49458BB}"/>
              </c:extLst>
            </c:dLbl>
            <c:dLbl>
              <c:idx val="6"/>
              <c:layout>
                <c:manualLayout>
                  <c:x val="-2.8642949751762965E-2"/>
                  <c:y val="-7.5069742919689639E-2"/>
                </c:manualLayout>
              </c:layout>
              <c:spPr/>
              <c:txPr>
                <a:bodyPr/>
                <a:lstStyle/>
                <a:p>
                  <a:pPr>
                    <a:defRPr/>
                  </a:pPr>
                  <a:endParaRPr lang="ru-RU"/>
                </a:p>
              </c:txPr>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3</c:v>
                </c:pt>
                <c:pt idx="1">
                  <c:v>31</c:v>
                </c:pt>
                <c:pt idx="2">
                  <c:v>34</c:v>
                </c:pt>
                <c:pt idx="3">
                  <c:v>35</c:v>
                </c:pt>
                <c:pt idx="4">
                  <c:v>20</c:v>
                </c:pt>
                <c:pt idx="5">
                  <c:v>21</c:v>
                </c:pt>
                <c:pt idx="6">
                  <c:v>26</c:v>
                </c:pt>
              </c:numCache>
            </c:numRef>
          </c:val>
        </c:ser>
        <c:ser>
          <c:idx val="1"/>
          <c:order val="1"/>
          <c:tx>
            <c:strRef>
              <c:f>Лист1!$C$1</c:f>
              <c:strCache>
                <c:ptCount val="1"/>
                <c:pt idx="0">
                  <c:v>Поселения</c:v>
                </c:pt>
              </c:strCache>
            </c:strRef>
          </c:tx>
          <c:dLbls>
            <c:dLbl>
              <c:idx val="0"/>
              <c:layout>
                <c:manualLayout>
                  <c:x val="-1.5365019131644685E-2"/>
                  <c:y val="1.9810886084654269E-2"/>
                </c:manualLayout>
              </c:layout>
              <c:spPr/>
              <c:txPr>
                <a:bodyPr/>
                <a:lstStyle/>
                <a:p>
                  <a:pPr>
                    <a:defRPr/>
                  </a:pPr>
                  <a:endParaRPr lang="ru-RU"/>
                </a:p>
              </c:txPr>
              <c:dLblPos val="r"/>
              <c:showVal val="1"/>
              <c:extLst>
                <c:ext xmlns:c15="http://schemas.microsoft.com/office/drawing/2012/chart" uri="{CE6537A1-D6FC-4f65-9D91-7224C49458BB}"/>
              </c:extLst>
            </c:dLbl>
            <c:dLbl>
              <c:idx val="1"/>
              <c:layout>
                <c:manualLayout>
                  <c:x val="-1.3959459886791264E-3"/>
                  <c:y val="3.7669199646987374E-2"/>
                </c:manualLayout>
              </c:layout>
              <c:spPr/>
              <c:txPr>
                <a:bodyPr/>
                <a:lstStyle/>
                <a:p>
                  <a:pPr>
                    <a:defRPr/>
                  </a:pPr>
                  <a:endParaRPr lang="ru-RU"/>
                </a:p>
              </c:txPr>
              <c:dLblPos val="r"/>
              <c:showVal val="1"/>
              <c:extLst>
                <c:ext xmlns:c15="http://schemas.microsoft.com/office/drawing/2012/chart" uri="{CE6537A1-D6FC-4f65-9D91-7224C49458BB}"/>
              </c:extLst>
            </c:dLbl>
            <c:dLbl>
              <c:idx val="2"/>
              <c:layout>
                <c:manualLayout>
                  <c:x val="-4.2949245802106115E-2"/>
                  <c:y val="-7.2213091267521803E-2"/>
                </c:manualLayout>
              </c:layout>
              <c:spPr/>
              <c:txPr>
                <a:bodyPr/>
                <a:lstStyle/>
                <a:p>
                  <a:pPr>
                    <a:defRPr/>
                  </a:pPr>
                  <a:endParaRPr lang="ru-RU"/>
                </a:p>
              </c:txPr>
              <c:dLblPos val="r"/>
              <c:showVal val="1"/>
              <c:extLst>
                <c:ext xmlns:c15="http://schemas.microsoft.com/office/drawing/2012/chart" uri="{CE6537A1-D6FC-4f65-9D91-7224C49458BB}"/>
              </c:extLst>
            </c:dLbl>
            <c:dLbl>
              <c:idx val="3"/>
              <c:layout>
                <c:manualLayout>
                  <c:x val="-3.5201400646275124E-2"/>
                  <c:y val="-4.3491767629698724E-2"/>
                </c:manualLayout>
              </c:layout>
              <c:spPr/>
              <c:txPr>
                <a:bodyPr/>
                <a:lstStyle/>
                <a:p>
                  <a:pPr>
                    <a:defRPr/>
                  </a:pPr>
                  <a:endParaRPr lang="ru-RU"/>
                </a:p>
              </c:txPr>
              <c:dLblPos val="r"/>
              <c:showVal val="1"/>
              <c:extLst>
                <c:ext xmlns:c15="http://schemas.microsoft.com/office/drawing/2012/chart" uri="{CE6537A1-D6FC-4f65-9D91-7224C49458BB}"/>
              </c:extLst>
            </c:dLbl>
            <c:dLbl>
              <c:idx val="4"/>
              <c:layout>
                <c:manualLayout>
                  <c:x val="-1.757400892264353E-2"/>
                  <c:y val="-3.3000874890638673E-2"/>
                </c:manualLayout>
              </c:layout>
              <c:spPr/>
              <c:txPr>
                <a:bodyPr/>
                <a:lstStyle/>
                <a:p>
                  <a:pPr>
                    <a:defRPr/>
                  </a:pPr>
                  <a:endParaRPr lang="ru-RU"/>
                </a:p>
              </c:txPr>
              <c:dLblPos val="r"/>
              <c:showVal val="1"/>
              <c:extLst>
                <c:ext xmlns:c15="http://schemas.microsoft.com/office/drawing/2012/chart" uri="{CE6537A1-D6FC-4f65-9D91-7224C49458BB}"/>
              </c:extLst>
            </c:dLbl>
            <c:dLbl>
              <c:idx val="5"/>
              <c:layout>
                <c:manualLayout>
                  <c:x val="-7.448789571694603E-3"/>
                  <c:y val="-3.0441400304414008E-2"/>
                </c:manualLayout>
              </c:layout>
              <c:spPr/>
              <c:txPr>
                <a:bodyPr/>
                <a:lstStyle/>
                <a:p>
                  <a:pPr>
                    <a:defRPr/>
                  </a:pPr>
                  <a:endParaRPr lang="ru-RU"/>
                </a:p>
              </c:txPr>
              <c:dLblPos val="r"/>
              <c:showVal val="1"/>
              <c:extLst>
                <c:ext xmlns:c15="http://schemas.microsoft.com/office/drawing/2012/chart" uri="{CE6537A1-D6FC-4f65-9D91-7224C49458BB}"/>
              </c:extLst>
            </c:dLbl>
            <c:dLbl>
              <c:idx val="6"/>
              <c:layout>
                <c:manualLayout>
                  <c:x val="-2.8482813142332988E-2"/>
                  <c:y val="-6.9247326616923982E-2"/>
                </c:manualLayout>
              </c:layout>
              <c:spPr/>
              <c:txPr>
                <a:bodyPr/>
                <a:lstStyle/>
                <a:p>
                  <a:pPr>
                    <a:defRPr/>
                  </a:pPr>
                  <a:endParaRPr lang="ru-RU"/>
                </a:p>
              </c:txPr>
              <c:dLblPos val="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Лист1!$C$2:$C$8</c:f>
              <c:numCache>
                <c:formatCode>General</c:formatCode>
                <c:ptCount val="7"/>
                <c:pt idx="0">
                  <c:v>0</c:v>
                </c:pt>
                <c:pt idx="1">
                  <c:v>0</c:v>
                </c:pt>
                <c:pt idx="2">
                  <c:v>49</c:v>
                </c:pt>
                <c:pt idx="3">
                  <c:v>96</c:v>
                </c:pt>
                <c:pt idx="4">
                  <c:v>110</c:v>
                </c:pt>
                <c:pt idx="5">
                  <c:v>99</c:v>
                </c:pt>
                <c:pt idx="6">
                  <c:v>103</c:v>
                </c:pt>
              </c:numCache>
            </c:numRef>
          </c:val>
        </c:ser>
        <c:marker val="1"/>
        <c:axId val="141628160"/>
        <c:axId val="141629696"/>
      </c:lineChart>
      <c:catAx>
        <c:axId val="141628160"/>
        <c:scaling>
          <c:orientation val="minMax"/>
        </c:scaling>
        <c:axPos val="b"/>
        <c:numFmt formatCode="General" sourceLinked="1"/>
        <c:tickLblPos val="nextTo"/>
        <c:crossAx val="141629696"/>
        <c:crosses val="autoZero"/>
        <c:auto val="1"/>
        <c:lblAlgn val="ctr"/>
        <c:lblOffset val="100"/>
      </c:catAx>
      <c:valAx>
        <c:axId val="141629696"/>
        <c:scaling>
          <c:orientation val="minMax"/>
        </c:scaling>
        <c:axPos val="l"/>
        <c:majorGridlines/>
        <c:numFmt formatCode="General" sourceLinked="1"/>
        <c:tickLblPos val="nextTo"/>
        <c:crossAx val="141628160"/>
        <c:crosses val="autoZero"/>
        <c:crossBetween val="between"/>
      </c:valAx>
      <c:spPr>
        <a:noFill/>
        <a:ln w="22451">
          <a:noFill/>
        </a:ln>
      </c:spPr>
    </c:plotArea>
    <c:legend>
      <c:legendPos val="b"/>
    </c:legend>
    <c:plotVisOnly val="1"/>
    <c:dispBlanksAs val="gap"/>
  </c:chart>
  <c:spPr>
    <a:blipFill>
      <a:blip xmlns:r="http://schemas.openxmlformats.org/officeDocument/2006/relationships" r:embed="rId2"/>
      <a:tile tx="0" ty="0" sx="100000" sy="100000" flip="none" algn="tl"/>
    </a:blipFill>
  </c:spPr>
  <c:txPr>
    <a:bodyPr/>
    <a:lstStyle/>
    <a:p>
      <a:pPr>
        <a:defRPr>
          <a:latin typeface="Times New Roman" pitchFamily="18" charset="0"/>
          <a:cs typeface="Times New Roman" pitchFamily="18" charset="0"/>
        </a:defRPr>
      </a:pPr>
      <a:endParaRPr lang="ru-RU"/>
    </a:p>
  </c:tx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11786</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2018-04-25T06:05:00Z</dcterms:created>
  <dcterms:modified xsi:type="dcterms:W3CDTF">2018-04-25T06:05:00Z</dcterms:modified>
</cp:coreProperties>
</file>