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Информационная справка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об организации работы единого телефона «горячей линии» Иркутской области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по вопросам противодействия распространению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новой коронавирусной инфекции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Продолжает свою работу телефон «горячей линии» на базе Иркутского областного многофункционального центра по единому номеру 39-99-99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дневное время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 смене работает до 15 специалистов,</w:t>
      </w:r>
      <w:r>
        <w:rPr>
          <w:rFonts w:ascii="Palatino Linotype" w:hAnsi="Palatino Linotype"/>
          <w:color w:val="000000"/>
          <w:sz w:val="21"/>
          <w:szCs w:val="21"/>
        </w:rPr>
        <w:t> в вечернее и ночное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время до 8 специалистов.</w:t>
      </w:r>
      <w:r>
        <w:rPr>
          <w:rFonts w:ascii="Palatino Linotype" w:hAnsi="Palatino Linotype"/>
          <w:color w:val="000000"/>
          <w:sz w:val="21"/>
          <w:szCs w:val="21"/>
        </w:rPr>
        <w:t> В смене также организовано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2 рабочих места</w:t>
      </w:r>
      <w:r>
        <w:rPr>
          <w:rFonts w:ascii="Palatino Linotype" w:hAnsi="Palatino Linotype"/>
          <w:color w:val="000000"/>
          <w:sz w:val="21"/>
          <w:szCs w:val="21"/>
        </w:rPr>
        <w:t> для работы с юридическими лицами и индивидуальными предпринимателями.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 xml:space="preserve">В дневное время методическое сопровождение осуществляется специалистами </w:t>
      </w:r>
      <w:proofErr w:type="spellStart"/>
      <w:r>
        <w:rPr>
          <w:rStyle w:val="a6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6"/>
          <w:rFonts w:ascii="Palatino Linotype" w:hAnsi="Palatino Linotype"/>
          <w:color w:val="000000"/>
          <w:sz w:val="21"/>
          <w:szCs w:val="21"/>
        </w:rPr>
        <w:t>, министерства здравоохранения, Фонда социального страхования, министерства труда и занятости, службы потребительского рынка, министерства образования министерства социального развития, опеки и попечительства Иркутской области, Пенсионного фонда.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Всего с нарастающим итогом операторами «горячей линии» принято и обработано 25769 телефонных обращений, в том числе за последние сутки (06.04.2020) — 2446.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С 00:00 по 17:00 07.04.2020 на «горячую линию» поступило 1426 обращений.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Наибольшее количество обращений связано с организацией режима самоизоляции граждан, порядком передвижения по территории Иркутской области —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51,6% всех обращений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Вопросы, связанные с трудовыми отношениями, режимом работы предприятий и организаций составили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10,7%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Вопросы, связанные с оказанием медицинской помощи —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9,0%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Вопросы обеспечения средствами индивидуальной защиты, приобретения дезинфицирующих, лекарственных средств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— 6,1%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Обращения по вопросам регулирования цен на товары первой необходимости —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2,7%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За последнюю неделю отмечается рост числа обращений граждан о фактах нарушения самоизоляции. Всего</w:t>
      </w:r>
      <w:r>
        <w:rPr>
          <w:rFonts w:ascii="Palatino Linotype" w:hAnsi="Palatino Linotype"/>
          <w:color w:val="000000"/>
          <w:sz w:val="21"/>
          <w:szCs w:val="21"/>
        </w:rPr>
        <w:t>, со 2 апреля 2020 </w:t>
      </w:r>
      <w:proofErr w:type="spellStart"/>
      <w:proofErr w:type="gramStart"/>
      <w:r>
        <w:rPr>
          <w:rFonts w:ascii="Palatino Linotype" w:hAnsi="Palatino Linotype"/>
          <w:color w:val="000000"/>
          <w:sz w:val="21"/>
          <w:szCs w:val="21"/>
        </w:rPr>
        <w:t>года,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зарегистрировано</w:t>
      </w:r>
      <w:proofErr w:type="spellEnd"/>
      <w:proofErr w:type="gram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— 239 таких обращений, в том числе в течение суток — 48</w:t>
      </w:r>
      <w:r>
        <w:rPr>
          <w:rFonts w:ascii="Palatino Linotype" w:hAnsi="Palatino Linotype"/>
          <w:color w:val="000000"/>
          <w:sz w:val="21"/>
          <w:szCs w:val="21"/>
        </w:rPr>
        <w:t xml:space="preserve">. По муниципальным образованиям обращения с данной тематикой распределились следующим образом: город Иркутск — 117, город Братск — 17, город Ангарск — 15, город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Шелехов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— 10, Иркутский район — 9.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Каждое обращение о факте нарушения режима самоизоляции фиксируется в отдельный перечень, который ежесуточно направляется в дежурную часть МВД России по Иркутской области</w:t>
      </w:r>
      <w:r>
        <w:rPr>
          <w:rFonts w:ascii="Palatino Linotype" w:hAnsi="Palatino Linotype"/>
          <w:color w:val="000000"/>
          <w:sz w:val="21"/>
          <w:szCs w:val="21"/>
        </w:rPr>
        <w:t>(адрес электронной почты: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Dch38@mvd.ru</w:t>
        </w:r>
      </w:hyperlink>
      <w:r>
        <w:rPr>
          <w:rFonts w:ascii="Palatino Linotype" w:hAnsi="Palatino Linotype"/>
          <w:color w:val="000000"/>
          <w:sz w:val="21"/>
          <w:szCs w:val="21"/>
        </w:rPr>
        <w:t>)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и отдел санитарной охраны территории Управления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по Иркутской области</w:t>
      </w:r>
      <w:r>
        <w:rPr>
          <w:rFonts w:ascii="Palatino Linotype" w:hAnsi="Palatino Linotype"/>
          <w:color w:val="000000"/>
          <w:sz w:val="21"/>
          <w:szCs w:val="21"/>
        </w:rPr>
        <w:t> (адрес электронной почты: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sanohrana@38.rospotrebnadzor.ru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  <w:u w:val="single"/>
        </w:rPr>
        <w:t>Основные проблемные вопросы граждан, поступающие на телефон «горячей линии»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: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1.</w:t>
      </w:r>
      <w:r>
        <w:rPr>
          <w:rFonts w:ascii="Palatino Linotype" w:hAnsi="Palatino Linotype"/>
          <w:color w:val="000000"/>
          <w:sz w:val="21"/>
          <w:szCs w:val="21"/>
        </w:rPr>
        <w:t>  Нет четких разъяснений о порядке оформления листков временной нетрудоспособности для совместно проживающих членов семей граждан, прибывших из Москвы, Санкт-Петербурга и других регионов страны, находящихся на самоизоляции.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lastRenderedPageBreak/>
        <w:t>2.</w:t>
      </w:r>
      <w:r>
        <w:rPr>
          <w:rFonts w:ascii="Palatino Linotype" w:hAnsi="Palatino Linotype"/>
          <w:color w:val="000000"/>
          <w:sz w:val="21"/>
          <w:szCs w:val="21"/>
        </w:rPr>
        <w:t xml:space="preserve">  Отсутствует информирование граждан из числа транзитных пассажиров, вынужденных оставаться в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обсерваторах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 г. Иркутске, о порядке переоформления авиа- и железнодорожных билетов на более поздние сроки.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3.</w:t>
      </w:r>
      <w:r>
        <w:rPr>
          <w:rFonts w:ascii="Palatino Linotype" w:hAnsi="Palatino Linotype"/>
          <w:color w:val="000000"/>
          <w:sz w:val="21"/>
          <w:szCs w:val="21"/>
        </w:rPr>
        <w:t>  Порядок выдачи (получения) пенсий в Сбербанке для граждан старше 70 лет, находящихся на самоизоляции.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4.</w:t>
      </w:r>
      <w:r>
        <w:rPr>
          <w:rFonts w:ascii="Palatino Linotype" w:hAnsi="Palatino Linotype"/>
          <w:color w:val="000000"/>
          <w:sz w:val="21"/>
          <w:szCs w:val="21"/>
        </w:rPr>
        <w:t>  Медицинские работники ОГАУЗ «Клиническая больница № 1 г. Иркутска» находятся на карантине, а обслуживающий персонал (сантехники, электрики, охрана, уборщицы и т.п.) — нет. Вопрос: почему?</w:t>
      </w:r>
    </w:p>
    <w:p w:rsidR="00FF722A" w:rsidRDefault="00FF722A" w:rsidP="00FF72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5.</w:t>
      </w:r>
      <w:r>
        <w:rPr>
          <w:rFonts w:ascii="Palatino Linotype" w:hAnsi="Palatino Linotype"/>
          <w:color w:val="000000"/>
          <w:sz w:val="21"/>
          <w:szCs w:val="21"/>
        </w:rPr>
        <w:t xml:space="preserve">  Пожилые люди и семьи с меленькими детьми, проживающие в ДНТ «Садовод», «Пилот», «Солнышко», «Солнышко-2», «Строитель», расположенных в районе 5-го километра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Плишкинского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тракта (Иркутский район), спрашивают о возможности доставки им питьевой воды.</w:t>
      </w:r>
    </w:p>
    <w:p w:rsidR="00407D09" w:rsidRPr="00FF722A" w:rsidRDefault="00407D09" w:rsidP="00FF722A">
      <w:bookmarkStart w:id="0" w:name="_GoBack"/>
      <w:bookmarkEnd w:id="0"/>
    </w:p>
    <w:sectPr w:rsidR="00407D09" w:rsidRPr="00FF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ohrana@38.rospotrebnadzor.ru" TargetMode="External"/><Relationship Id="rId5" Type="http://schemas.openxmlformats.org/officeDocument/2006/relationships/hyperlink" Target="mailto:Dch38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2976</Characters>
  <Application>Microsoft Office Word</Application>
  <DocSecurity>0</DocSecurity>
  <Lines>24</Lines>
  <Paragraphs>6</Paragraphs>
  <ScaleCrop>false</ScaleCrop>
  <Company>diakov.net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2021-07-29T03:34:00Z</dcterms:created>
  <dcterms:modified xsi:type="dcterms:W3CDTF">2021-07-29T05:53:00Z</dcterms:modified>
</cp:coreProperties>
</file>